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A24D88" w14:textId="77777777" w:rsidR="007B29A0" w:rsidRDefault="007B29A0">
      <w:pPr>
        <w:rPr>
          <w:rFonts w:ascii="Times New Roman" w:eastAsia="Times New Roman" w:hAnsi="Times New Roman" w:cs="Times New Roman"/>
          <w:b/>
          <w:i/>
          <w:color w:val="000000"/>
          <w:sz w:val="22"/>
          <w:szCs w:val="22"/>
          <w:highlight w:val="yellow"/>
          <w:lang w:val="lt-LT"/>
        </w:rPr>
      </w:pPr>
    </w:p>
    <w:p w14:paraId="3D8504D1" w14:textId="77777777" w:rsidR="007B29A0" w:rsidRDefault="007B29A0">
      <w:pPr>
        <w:jc w:val="center"/>
        <w:rPr>
          <w:rFonts w:ascii="Times New Roman" w:eastAsia="Times New Roman" w:hAnsi="Times New Roman" w:cs="Times New Roman"/>
          <w:b/>
          <w:i/>
          <w:color w:val="000000"/>
          <w:sz w:val="22"/>
          <w:szCs w:val="22"/>
          <w:highlight w:val="yellow"/>
          <w:lang w:val="lt-LT"/>
        </w:rPr>
      </w:pPr>
    </w:p>
    <w:p w14:paraId="3316986C" w14:textId="77777777" w:rsidR="007B29A0" w:rsidRDefault="00B14479">
      <w:pPr>
        <w:jc w:val="center"/>
        <w:rPr>
          <w:rFonts w:ascii="Times New Roman" w:eastAsia="Times New Roman" w:hAnsi="Times New Roman" w:cs="Times New Roman"/>
          <w:b/>
          <w:smallCaps/>
          <w:color w:val="000000"/>
          <w:sz w:val="22"/>
          <w:szCs w:val="22"/>
          <w:lang w:val="lt-LT"/>
        </w:rPr>
      </w:pPr>
      <w:r>
        <w:rPr>
          <w:rFonts w:ascii="Times New Roman" w:eastAsia="Times New Roman" w:hAnsi="Times New Roman" w:cs="Times New Roman"/>
          <w:b/>
          <w:smallCaps/>
          <w:color w:val="000000"/>
          <w:sz w:val="22"/>
          <w:szCs w:val="22"/>
          <w:lang w:val="lt-LT"/>
        </w:rPr>
        <w:t>TECHNINĖ SPECIFIKACIJA</w:t>
      </w:r>
    </w:p>
    <w:p w14:paraId="04E2408E" w14:textId="77777777" w:rsidR="007B29A0" w:rsidRDefault="007B29A0">
      <w:pPr>
        <w:jc w:val="center"/>
        <w:rPr>
          <w:rFonts w:ascii="Times New Roman" w:eastAsia="Times New Roman" w:hAnsi="Times New Roman" w:cs="Times New Roman"/>
          <w:b/>
          <w:smallCaps/>
          <w:color w:val="000000"/>
          <w:sz w:val="22"/>
          <w:szCs w:val="22"/>
          <w:highlight w:val="yellow"/>
          <w:lang w:val="lt-LT"/>
        </w:rPr>
      </w:pPr>
    </w:p>
    <w:p w14:paraId="76D3287A" w14:textId="77777777" w:rsidR="006910B0" w:rsidRPr="00A73141" w:rsidRDefault="00000000" w:rsidP="00A73141">
      <w:pPr>
        <w:ind w:firstLine="720"/>
        <w:jc w:val="both"/>
        <w:rPr>
          <w:rFonts w:ascii="Times New Roman" w:hAnsi="Times New Roman" w:cs="Times New Roman"/>
          <w:sz w:val="22"/>
          <w:szCs w:val="22"/>
        </w:rPr>
      </w:pPr>
      <w:r w:rsidRPr="00A73141">
        <w:rPr>
          <w:rFonts w:ascii="Times New Roman" w:hAnsi="Times New Roman" w:cs="Times New Roman"/>
          <w:sz w:val="22"/>
          <w:szCs w:val="22"/>
        </w:rPr>
        <w:t>Projektavimo principas. Šioje techninėje specifikacijoje nurodyti konkretūs techniniai parametrai, medžiagos, įrangos tipai, kiekiai ar technologiniai sprendiniai, jeigu jie tiesiogiai nekyla iš privalomų teisės aktų arba nėra aiškiai įvardyti kaip būtinas funkcinis Užsakovo reikalavimas, laikomi orientaciniais. Galutinius sprendinius ir parametrus nustato bei skaičiavimais pagrindžia projektuotojas, užtikrindamas ne blogesnį funkcinį, aplinkosauginį, patikimumo, saugos ir eksploatacinį rezultatą. Projektavimo metu pagrįstai parinkti kitokie parametrai nelaikomi techninės specifikacijos neatitiktimi, jeigu išlaikomi privalomi ir funkciniai reikalavimai.</w:t>
      </w:r>
    </w:p>
    <w:p w14:paraId="1DC4C68F" w14:textId="77777777" w:rsidR="007B29A0" w:rsidRDefault="007B29A0">
      <w:pPr>
        <w:jc w:val="center"/>
        <w:rPr>
          <w:rFonts w:ascii="Times New Roman" w:eastAsia="Times New Roman" w:hAnsi="Times New Roman" w:cs="Times New Roman"/>
          <w:b/>
          <w:smallCaps/>
          <w:color w:val="000000"/>
          <w:sz w:val="22"/>
          <w:szCs w:val="22"/>
          <w:highlight w:val="yellow"/>
          <w:lang w:val="lt-LT"/>
        </w:rPr>
      </w:pPr>
    </w:p>
    <w:p w14:paraId="210227B4" w14:textId="77777777" w:rsidR="007B29A0" w:rsidRDefault="00B14479">
      <w:pPr>
        <w:jc w:val="center"/>
        <w:rPr>
          <w:rFonts w:ascii="Times New Roman" w:hAnsi="Times New Roman" w:cs="Times New Roman"/>
          <w:b/>
          <w:bCs/>
          <w:caps/>
          <w:sz w:val="22"/>
          <w:szCs w:val="22"/>
        </w:rPr>
      </w:pPr>
      <w:r>
        <w:rPr>
          <w:rFonts w:ascii="Times New Roman" w:hAnsi="Times New Roman" w:cs="Times New Roman"/>
          <w:b/>
          <w:bCs/>
          <w:caps/>
          <w:sz w:val="22"/>
          <w:szCs w:val="22"/>
          <w:lang w:val="lt-LT"/>
        </w:rPr>
        <w:t>TURGELIŲ</w:t>
      </w:r>
      <w:r>
        <w:rPr>
          <w:rFonts w:ascii="Times New Roman" w:hAnsi="Times New Roman" w:cs="Times New Roman"/>
          <w:b/>
          <w:bCs/>
          <w:caps/>
          <w:sz w:val="22"/>
          <w:szCs w:val="22"/>
        </w:rPr>
        <w:t xml:space="preserve"> NUOTEKŲ VALYMO ĮRENGINIŲ</w:t>
      </w:r>
    </w:p>
    <w:p w14:paraId="6AB9F05E" w14:textId="77777777" w:rsidR="007B29A0" w:rsidRDefault="00B14479">
      <w:pPr>
        <w:jc w:val="center"/>
        <w:rPr>
          <w:rFonts w:ascii="Times New Roman" w:hAnsi="Times New Roman" w:cs="Times New Roman"/>
          <w:b/>
          <w:bCs/>
          <w:caps/>
          <w:sz w:val="22"/>
          <w:szCs w:val="22"/>
          <w:highlight w:val="yellow"/>
        </w:rPr>
      </w:pPr>
      <w:r>
        <w:rPr>
          <w:rFonts w:ascii="Times New Roman" w:hAnsi="Times New Roman" w:cs="Times New Roman"/>
          <w:b/>
          <w:bCs/>
          <w:caps/>
          <w:sz w:val="22"/>
          <w:szCs w:val="22"/>
          <w:lang w:val="lt-LT"/>
        </w:rPr>
        <w:t xml:space="preserve">VILNIAUS g. 54, TURGELIŲ MIESTELIO, TURGELIŲ sen., Šalčininkų r. sav.,   PROJEKTAVIMAS IR </w:t>
      </w:r>
      <w:r w:rsidR="00D663F5">
        <w:rPr>
          <w:rFonts w:ascii="Times New Roman" w:hAnsi="Times New Roman" w:cs="Times New Roman"/>
          <w:b/>
          <w:bCs/>
          <w:caps/>
          <w:sz w:val="22"/>
          <w:szCs w:val="22"/>
        </w:rPr>
        <w:t>STATYBA</w:t>
      </w:r>
    </w:p>
    <w:p w14:paraId="7A472707" w14:textId="77777777" w:rsidR="007B29A0" w:rsidRDefault="007B29A0">
      <w:pPr>
        <w:jc w:val="center"/>
        <w:rPr>
          <w:rFonts w:ascii="Times New Roman" w:eastAsia="Times New Roman" w:hAnsi="Times New Roman" w:cs="Times New Roman"/>
          <w:b/>
          <w:color w:val="000000"/>
          <w:sz w:val="22"/>
          <w:szCs w:val="22"/>
          <w:highlight w:val="yellow"/>
          <w:lang w:val="lt-LT"/>
        </w:rPr>
      </w:pPr>
    </w:p>
    <w:p w14:paraId="16B1326E" w14:textId="77777777" w:rsidR="007B29A0" w:rsidRDefault="007B29A0">
      <w:pPr>
        <w:tabs>
          <w:tab w:val="left" w:pos="540"/>
        </w:tabs>
        <w:rPr>
          <w:rFonts w:ascii="Times New Roman" w:eastAsia="Times New Roman" w:hAnsi="Times New Roman" w:cs="Times New Roman"/>
          <w:sz w:val="22"/>
          <w:szCs w:val="22"/>
          <w:highlight w:val="yellow"/>
          <w:lang w:val="lt-LT"/>
        </w:rPr>
      </w:pPr>
      <w:bookmarkStart w:id="0" w:name="bookmark=id.e2fczswfxesd" w:colFirst="0" w:colLast="0"/>
      <w:bookmarkStart w:id="1" w:name="bookmark=id.jpzommzauwvq" w:colFirst="0" w:colLast="0"/>
      <w:bookmarkStart w:id="2" w:name="_heading=h.zae9lr7hzqze" w:colFirst="0" w:colLast="0"/>
      <w:bookmarkEnd w:id="0"/>
      <w:bookmarkEnd w:id="1"/>
      <w:bookmarkEnd w:id="2"/>
    </w:p>
    <w:p w14:paraId="26E8553E" w14:textId="77777777" w:rsidR="007B29A0" w:rsidRDefault="00B14479">
      <w:pPr>
        <w:pStyle w:val="Antrat2"/>
        <w:numPr>
          <w:ilvl w:val="0"/>
          <w:numId w:val="5"/>
        </w:numPr>
        <w:spacing w:before="0" w:after="0"/>
        <w:jc w:val="center"/>
        <w:rPr>
          <w:sz w:val="22"/>
          <w:szCs w:val="22"/>
          <w:lang w:val="lt-LT"/>
        </w:rPr>
      </w:pPr>
      <w:bookmarkStart w:id="3" w:name="_heading=h.mbr7gx3w9w73" w:colFirst="0" w:colLast="0"/>
      <w:bookmarkStart w:id="4" w:name="_Toc208388033"/>
      <w:bookmarkEnd w:id="3"/>
      <w:r>
        <w:rPr>
          <w:sz w:val="22"/>
          <w:szCs w:val="22"/>
          <w:lang w:val="lt-LT"/>
        </w:rPr>
        <w:t>Bendra informacija</w:t>
      </w:r>
      <w:bookmarkEnd w:id="4"/>
    </w:p>
    <w:p w14:paraId="3A1AF69A"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Šioje Techninėje specifikacijoje pateikiami reikalavimai Turgelių miestelio nuotekų valymo įrenginių (toliau taip pat dar vadinami NVĮ) projektavimui ir </w:t>
      </w:r>
      <w:r w:rsidR="00D663F5">
        <w:rPr>
          <w:rFonts w:ascii="Times New Roman" w:eastAsia="Times New Roman" w:hAnsi="Times New Roman" w:cs="Times New Roman"/>
          <w:color w:val="000000"/>
          <w:sz w:val="22"/>
          <w:szCs w:val="22"/>
          <w:lang w:val="lt-LT"/>
        </w:rPr>
        <w:t>statybos</w:t>
      </w:r>
      <w:r>
        <w:rPr>
          <w:rFonts w:ascii="Times New Roman" w:eastAsia="Times New Roman" w:hAnsi="Times New Roman" w:cs="Times New Roman"/>
          <w:color w:val="000000"/>
          <w:sz w:val="22"/>
          <w:szCs w:val="22"/>
          <w:lang w:val="lt-LT"/>
        </w:rPr>
        <w:t xml:space="preserve"> darbams, įskaitant reikalavimus naudojamoms medžiagoms, atliekamų darbų kokybei (toliau bendrai vadinama – Darbai).</w:t>
      </w:r>
    </w:p>
    <w:p w14:paraId="37734BEF" w14:textId="77777777" w:rsidR="007B29A0" w:rsidRDefault="00B14479">
      <w:pPr>
        <w:ind w:firstLine="540"/>
        <w:jc w:val="both"/>
        <w:rPr>
          <w:rFonts w:ascii="Times New Roman" w:eastAsia="Times New Roman" w:hAnsi="Times New Roman" w:cs="Times New Roman"/>
          <w:bCs/>
          <w:color w:val="000000"/>
          <w:sz w:val="22"/>
          <w:szCs w:val="22"/>
          <w:lang w:val="lt-LT"/>
        </w:rPr>
      </w:pPr>
      <w:r>
        <w:rPr>
          <w:rFonts w:ascii="Times New Roman" w:eastAsia="Times New Roman" w:hAnsi="Times New Roman" w:cs="Times New Roman"/>
          <w:color w:val="000000"/>
          <w:sz w:val="22"/>
          <w:szCs w:val="22"/>
          <w:lang w:val="lt-LT"/>
        </w:rPr>
        <w:t xml:space="preserve">Čia pateikti reikalavimai bus laikomi minimaliais reikalavimais, užtikrinančiais minimalią būtiną Darbų apimtį bei kokybę ir turi būti suprantami kaip orientaciniai. </w:t>
      </w:r>
      <w:r>
        <w:rPr>
          <w:rFonts w:ascii="Times New Roman" w:eastAsia="Times New Roman" w:hAnsi="Times New Roman" w:cs="Times New Roman"/>
          <w:bCs/>
          <w:color w:val="000000"/>
          <w:sz w:val="22"/>
          <w:szCs w:val="22"/>
          <w:lang w:val="lt-LT"/>
        </w:rPr>
        <w:t>Ši Techninė specifikacija nurodo pagrindinius reikalavimus Darbams, aprašo ir nurodo laukiamą pirkimo rezultatą. Techninėje specifikacijoje konkretūs darbai gali būti konkrečiai nenurodyti ir nedetalizuoti, bet nors ir neįvardinti, visi darbai</w:t>
      </w:r>
      <w:r>
        <w:rPr>
          <w:rFonts w:ascii="Times New Roman" w:eastAsia="Times New Roman" w:hAnsi="Times New Roman" w:cs="Times New Roman"/>
          <w:b/>
          <w:color w:val="000000"/>
          <w:sz w:val="22"/>
          <w:szCs w:val="22"/>
          <w:lang w:val="lt-LT"/>
        </w:rPr>
        <w:t xml:space="preserve">, </w:t>
      </w:r>
      <w:r>
        <w:rPr>
          <w:rFonts w:ascii="Times New Roman" w:eastAsia="Times New Roman" w:hAnsi="Times New Roman" w:cs="Times New Roman"/>
          <w:bCs/>
          <w:color w:val="000000"/>
          <w:sz w:val="22"/>
          <w:szCs w:val="22"/>
          <w:lang w:val="lt-LT"/>
        </w:rPr>
        <w:t>kuriuos patyręs tiekėjas (Rangovas) gali įsivertinti kaip būtinus atlikti, užtikrinant Darbų užbaigimą ir tinkamą Rangos sutarties įgyvendinimą bei Pirkimo rezultato pasiekimą, yra priskiriami Rangovo rizikai ir jei tokius darbus būtina atlikti, Rangovas juos privalės atlikti savo sąskaita.</w:t>
      </w:r>
    </w:p>
    <w:p w14:paraId="5D34EF6E" w14:textId="77777777" w:rsidR="007B29A0" w:rsidRDefault="00B14479">
      <w:pPr>
        <w:ind w:firstLine="567"/>
        <w:jc w:val="both"/>
        <w:rPr>
          <w:rFonts w:ascii="Times New Roman" w:hAnsi="Times New Roman" w:cs="Times New Roman"/>
          <w:sz w:val="22"/>
          <w:szCs w:val="22"/>
        </w:rPr>
      </w:pPr>
      <w:r>
        <w:rPr>
          <w:rFonts w:ascii="Times New Roman" w:hAnsi="Times New Roman" w:cs="Times New Roman"/>
          <w:sz w:val="22"/>
          <w:szCs w:val="22"/>
        </w:rPr>
        <w:t>Jeigu apibūdinant pirkimo objektą šiuose Užsakovo reikalavimuose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52D24679" w14:textId="77777777" w:rsidR="007B29A0" w:rsidRDefault="00B14479">
      <w:pPr>
        <w:ind w:firstLine="567"/>
        <w:jc w:val="both"/>
        <w:rPr>
          <w:rFonts w:ascii="Times New Roman" w:hAnsi="Times New Roman" w:cs="Times New Roman"/>
          <w:sz w:val="22"/>
          <w:szCs w:val="22"/>
        </w:rPr>
      </w:pPr>
      <w:r>
        <w:rPr>
          <w:rFonts w:ascii="Times New Roman" w:hAnsi="Times New Roman" w:cs="Times New Roman"/>
          <w:sz w:val="22"/>
          <w:szCs w:val="22"/>
        </w:rPr>
        <w:t xml:space="preserve">Jeigu apibūdinant pirkimo objektą šiuose Užsakovo reikalavimuose (ar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67E65EEE" w14:textId="77777777" w:rsidR="007B29A0" w:rsidRDefault="007B29A0">
      <w:pPr>
        <w:ind w:firstLine="540"/>
        <w:jc w:val="both"/>
        <w:rPr>
          <w:rFonts w:ascii="Times New Roman" w:eastAsia="Times New Roman" w:hAnsi="Times New Roman" w:cs="Times New Roman"/>
          <w:bCs/>
          <w:color w:val="000000"/>
          <w:sz w:val="22"/>
          <w:szCs w:val="22"/>
          <w:lang w:val="lt-LT"/>
        </w:rPr>
      </w:pPr>
    </w:p>
    <w:p w14:paraId="0BD4BB89" w14:textId="77777777" w:rsidR="007B29A0" w:rsidRDefault="00B14479">
      <w:pPr>
        <w:pStyle w:val="Sraopastraipa"/>
        <w:numPr>
          <w:ilvl w:val="0"/>
          <w:numId w:val="5"/>
        </w:numPr>
        <w:jc w:val="center"/>
        <w:rPr>
          <w:b/>
          <w:color w:val="000000"/>
          <w:sz w:val="22"/>
          <w:szCs w:val="22"/>
          <w:lang w:val="lt-LT"/>
        </w:rPr>
      </w:pPr>
      <w:r>
        <w:rPr>
          <w:b/>
          <w:color w:val="000000"/>
          <w:sz w:val="22"/>
          <w:szCs w:val="22"/>
          <w:lang w:val="lt-LT"/>
        </w:rPr>
        <w:t>Pagrindiniai teisės aktai</w:t>
      </w:r>
    </w:p>
    <w:p w14:paraId="7B2B3FE5" w14:textId="77777777" w:rsidR="007B29A0" w:rsidRDefault="00B14479">
      <w:pPr>
        <w:shd w:val="clear" w:color="auto" w:fill="FFFFFF"/>
        <w:ind w:right="22" w:firstLine="426"/>
        <w:jc w:val="both"/>
        <w:rPr>
          <w:rFonts w:ascii="Times New Roman" w:hAnsi="Times New Roman" w:cs="Times New Roman"/>
          <w:spacing w:val="-3"/>
          <w:sz w:val="22"/>
          <w:szCs w:val="22"/>
        </w:rPr>
      </w:pPr>
      <w:r>
        <w:rPr>
          <w:rFonts w:ascii="Times New Roman" w:hAnsi="Times New Roman" w:cs="Times New Roman"/>
          <w:spacing w:val="-3"/>
          <w:sz w:val="22"/>
          <w:szCs w:val="22"/>
        </w:rPr>
        <w:t>Rengiant statybos projektą bei vykdant statybos darbus būtina vadovautis (bet neapsiribojant) Lietuvos Respublikoje galiojančiais įstatymais, vyriausybiniais nutarimais, statybiniais organizaciniais techniniais reglamentais, statybos normomis, ministerijų taisyklėmis, įsakymais, nurodymais, rekomendacijomis, standartais ir paskutinėmis galiojančiomis jų redakcijomis:</w:t>
      </w:r>
    </w:p>
    <w:p w14:paraId="453F3F2F"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Tarybos direktyvą 91/271/EEB, dėl jos I priede nustatytų tam tikrų reikalavimų);</w:t>
      </w:r>
    </w:p>
    <w:p w14:paraId="2667C5D1"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Lietuvos Respublikos vandens įstatymas;</w:t>
      </w:r>
    </w:p>
    <w:p w14:paraId="761CB14C"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Lietuvos Respublikos aplinkos apsaugos įstatymas;</w:t>
      </w:r>
    </w:p>
    <w:p w14:paraId="45CAB0A9"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Lietuvos Respublikos mokesčio už aplinkos teršimą įstatymas;</w:t>
      </w:r>
    </w:p>
    <w:p w14:paraId="0BE82D92"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Lietuvos Respublikos teritorijų planavimo įstatymas;</w:t>
      </w:r>
    </w:p>
    <w:p w14:paraId="6528FC46"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Lietuvos Respublikos statybos įstatymas;</w:t>
      </w:r>
    </w:p>
    <w:p w14:paraId="7062F925" w14:textId="77777777" w:rsidR="007B29A0" w:rsidRDefault="00B14479">
      <w:pPr>
        <w:pStyle w:val="prastasiniatinklio"/>
        <w:numPr>
          <w:ilvl w:val="0"/>
          <w:numId w:val="6"/>
        </w:numPr>
        <w:spacing w:before="0" w:beforeAutospacing="0" w:after="0"/>
        <w:ind w:hanging="294"/>
        <w:jc w:val="both"/>
        <w:rPr>
          <w:sz w:val="22"/>
          <w:szCs w:val="22"/>
        </w:rPr>
      </w:pPr>
      <w:r>
        <w:rPr>
          <w:sz w:val="22"/>
          <w:szCs w:val="22"/>
        </w:rPr>
        <w:t>Lietuvos Respublikos Specialiųjų žemės naudojimo sąlygų įstatymas;</w:t>
      </w:r>
    </w:p>
    <w:p w14:paraId="1FFCF9FA"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STR2.02.05:2004 „Nuotekų valyklos. Pagrindinės nuostatos“.</w:t>
      </w:r>
    </w:p>
    <w:p w14:paraId="470EB746"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STR 1.02.01:2017 Statybos dalyvių atestavimo ir teisės pripažinimo tvarkos aprašas.</w:t>
      </w:r>
    </w:p>
    <w:p w14:paraId="1A99CEE6"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STR 1.04.02:2011 Inžineriniai geologiniai ir geotechniniai tyrimai.</w:t>
      </w:r>
    </w:p>
    <w:p w14:paraId="19A31890"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STR 1.04.04:2017 Statinio projektavimas, projekto ekspertizė.</w:t>
      </w:r>
    </w:p>
    <w:p w14:paraId="20F1F8F9"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lastRenderedPageBreak/>
        <w:t>STR 1.05.01:2017 Statybą leidžiantys dokumentai. Statybos užbaigimas. Statybos sustabdymas. Savavališkos statybos padarinių šalinimas. statybos pagal neteisėtai išduotą statybą leidžiantį dokumentą padarinių šalinimas</w:t>
      </w:r>
    </w:p>
    <w:p w14:paraId="7DE925D2"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 xml:space="preserve">STR 2.07.01:2003 Vandentiekis ir nuotekų </w:t>
      </w:r>
      <w:proofErr w:type="spellStart"/>
      <w:r>
        <w:rPr>
          <w:sz w:val="22"/>
          <w:szCs w:val="22"/>
        </w:rPr>
        <w:t>šalintuvas</w:t>
      </w:r>
      <w:proofErr w:type="spellEnd"/>
      <w:r>
        <w:rPr>
          <w:sz w:val="22"/>
          <w:szCs w:val="22"/>
        </w:rPr>
        <w:t>. Pastato inžinerines sistemos. Lauko inžineriniai tinklai.</w:t>
      </w:r>
    </w:p>
    <w:p w14:paraId="745CE06C"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STR 2.01.01 (2): 1999 „Esminiai statinio reikalavimai. Gaisrinė sauga";</w:t>
      </w:r>
    </w:p>
    <w:p w14:paraId="2A1A883F"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STR 2.01.06:2009 „Statinių apsauga nuo žaibo. Išorinė statinių apsauga nuo žaibo“ ;</w:t>
      </w:r>
    </w:p>
    <w:p w14:paraId="56E999D9"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Lietuvos Respublikos aplinkos ministro 2001 m. rugsėjo 21 d. įsakymu Nr. 472 „Dėl požeminio vandens apsaugos nuo taršos pavojingomis medžiagomis taisyklių, patvirtinimo“</w:t>
      </w:r>
    </w:p>
    <w:p w14:paraId="5AC0062D" w14:textId="77777777" w:rsidR="007B29A0" w:rsidRDefault="00B14479">
      <w:pPr>
        <w:pStyle w:val="prastasiniatinklio"/>
        <w:numPr>
          <w:ilvl w:val="0"/>
          <w:numId w:val="6"/>
        </w:numPr>
        <w:spacing w:after="0"/>
        <w:jc w:val="both"/>
        <w:rPr>
          <w:sz w:val="22"/>
          <w:szCs w:val="22"/>
        </w:rPr>
      </w:pPr>
      <w:r>
        <w:rPr>
          <w:sz w:val="22"/>
          <w:szCs w:val="22"/>
        </w:rPr>
        <w:t xml:space="preserve">Lietuvos Respublikos aplinkos ministro 2006 m. gegužės 17 d. įsakymu Nr. D1-236 (Lietuvos Respublikos aplinkos ministro 2007 m. spalio 8 d. įsakymo Nr. D1-515 redakcija) </w:t>
      </w:r>
      <w:r>
        <w:rPr>
          <w:color w:val="000000"/>
          <w:sz w:val="22"/>
          <w:szCs w:val="22"/>
        </w:rPr>
        <w:t>“Nuotekų tvarkymo reglamentas”;</w:t>
      </w:r>
    </w:p>
    <w:p w14:paraId="13B9DF37"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Lietuvos Respublikos aplinkos ministro 2006 m. birželio 27 d. įsakymas Nr. D1-314 „Dėl aplinkos ministro 2004 m. spalio 19 d. Įsakymo Nr. D1-543 „Dėl nacionaliniam saugumui užtikrinti svarbių vandens tiekimo ir nuotekų šalinimo paslaugas teikiančių įmonių fizinės ir informacinės saugos reikalavimų patvirtinimo“ pakeitimo“;</w:t>
      </w:r>
    </w:p>
    <w:p w14:paraId="5CB505EA"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Lietuvos Respublikos aplinkos ministro 2001 m. gruodžio 21 d. įsakymu Nr. 623 „Dėl vandenų taršos prioritetinėmis pavojingomis medžiagomis mažinimo taisyklių patvirtinimo“;</w:t>
      </w:r>
    </w:p>
    <w:p w14:paraId="27B0C00B"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 xml:space="preserve">Lietuvos Respublikos aplinkos ministro 2019 m. gegužės 22 d. įsakymu Nr. D1-310 „Dėl vandenų taršos pavojingomis medžiagomis mažinimo programos, patvirtinimo“; </w:t>
      </w:r>
    </w:p>
    <w:p w14:paraId="42C43E43" w14:textId="77777777" w:rsidR="007B29A0" w:rsidRDefault="00B14479">
      <w:pPr>
        <w:pStyle w:val="prastasiniatinklio"/>
        <w:numPr>
          <w:ilvl w:val="0"/>
          <w:numId w:val="6"/>
        </w:numPr>
        <w:spacing w:before="0" w:beforeAutospacing="0" w:after="0"/>
        <w:ind w:left="709" w:hanging="283"/>
        <w:jc w:val="both"/>
        <w:rPr>
          <w:sz w:val="22"/>
          <w:szCs w:val="22"/>
        </w:rPr>
      </w:pPr>
      <w:r>
        <w:rPr>
          <w:sz w:val="22"/>
          <w:szCs w:val="22"/>
        </w:rPr>
        <w:t>Lietuvos Respublikos energetikos ministro 2012 m. vasario 3 d. įsakymas Nr. 1-22 „Dėl Elektros įrenginių įrengimo taisyklių patvirtinimo"; (arba lygiavertis, kai standarto taikymas nėra privalomas pagal teisės aktus).</w:t>
      </w:r>
    </w:p>
    <w:p w14:paraId="7D956920" w14:textId="77777777" w:rsidR="007B29A0" w:rsidRDefault="00B14479">
      <w:pPr>
        <w:pStyle w:val="prastasiniatinklio"/>
        <w:numPr>
          <w:ilvl w:val="0"/>
          <w:numId w:val="6"/>
        </w:numPr>
        <w:spacing w:before="0" w:beforeAutospacing="0" w:after="0"/>
        <w:ind w:left="714" w:hanging="357"/>
        <w:jc w:val="both"/>
        <w:rPr>
          <w:sz w:val="22"/>
          <w:szCs w:val="22"/>
        </w:rPr>
      </w:pPr>
      <w:r>
        <w:rPr>
          <w:sz w:val="22"/>
          <w:szCs w:val="22"/>
        </w:rPr>
        <w:t>Lietuvos Respublikos energetikos ministro 2011 m. vasario 3 d. įsakymas Nr. 1-28 „Dėl apšvietimo elektros įrenginių įrengimo taisyklių patvirtinimo"; (arba lygiavertis, kai standarto taikymas nėra privalomas pagal teisės aktus).</w:t>
      </w:r>
    </w:p>
    <w:p w14:paraId="67EEFA31" w14:textId="77777777" w:rsidR="007B29A0" w:rsidRDefault="00B14479">
      <w:pPr>
        <w:pStyle w:val="prastasiniatinklio"/>
        <w:numPr>
          <w:ilvl w:val="0"/>
          <w:numId w:val="6"/>
        </w:numPr>
        <w:spacing w:before="0" w:beforeAutospacing="0" w:after="0"/>
        <w:ind w:left="714" w:hanging="357"/>
        <w:jc w:val="both"/>
        <w:rPr>
          <w:sz w:val="22"/>
          <w:szCs w:val="22"/>
        </w:rPr>
      </w:pPr>
      <w:r>
        <w:rPr>
          <w:sz w:val="22"/>
          <w:szCs w:val="22"/>
        </w:rPr>
        <w:t>Lietuvos Respublikos energetikos ministro 2012 m. sausio 2 d. įsakymas Nr. 1-1 „Dėl galios elektros įrenginių įrengimo taisyklių patvirtinimo"; (arba lygiavertis, kai standarto taikymas nėra privalomas pagal teisės aktus).</w:t>
      </w:r>
    </w:p>
    <w:p w14:paraId="56011685" w14:textId="77777777" w:rsidR="007B29A0" w:rsidRDefault="00B14479">
      <w:pPr>
        <w:pStyle w:val="prastasiniatinklio"/>
        <w:numPr>
          <w:ilvl w:val="0"/>
          <w:numId w:val="6"/>
        </w:numPr>
        <w:spacing w:before="0" w:beforeAutospacing="0" w:after="0"/>
        <w:jc w:val="both"/>
        <w:rPr>
          <w:sz w:val="22"/>
          <w:szCs w:val="22"/>
        </w:rPr>
      </w:pPr>
      <w:r>
        <w:rPr>
          <w:sz w:val="22"/>
          <w:szCs w:val="22"/>
        </w:rPr>
        <w:t>Lietuvos Respublikos energetikos ministro 2013 m. kovo 5 d. įsakymas Nr. 1-52 "Dėl specialiųjų patalpų ir technologinių procesų elektros įrenginių įrengimo taisyklių patvirtinimo"; (arba lygiavertis, kai standarto taikymas nėra privalomas pagal teisės aktus).</w:t>
      </w:r>
    </w:p>
    <w:p w14:paraId="02C9DBAA" w14:textId="77777777" w:rsidR="007B29A0" w:rsidRDefault="00B14479">
      <w:pPr>
        <w:pStyle w:val="prastasiniatinklio"/>
        <w:numPr>
          <w:ilvl w:val="0"/>
          <w:numId w:val="6"/>
        </w:numPr>
        <w:spacing w:before="0" w:beforeAutospacing="0" w:after="0"/>
        <w:jc w:val="both"/>
        <w:rPr>
          <w:sz w:val="22"/>
          <w:szCs w:val="22"/>
        </w:rPr>
      </w:pPr>
      <w:r>
        <w:rPr>
          <w:sz w:val="22"/>
          <w:szCs w:val="22"/>
        </w:rPr>
        <w:t>Lietuvos Respublikos energetikos ministro 2010 m. Kovo 30 d. įsakymas Nr. 1-100 "Dėl elektros įrenginių eksploatavimo saugos taisyklių patvirtinimo"; (arba lygiavertis, kai standarto taikymas nėra privalomas pagal teisės aktus).</w:t>
      </w:r>
    </w:p>
    <w:p w14:paraId="14FCB917" w14:textId="77777777" w:rsidR="007B29A0" w:rsidRDefault="00B14479">
      <w:pPr>
        <w:pStyle w:val="prastasiniatinklio"/>
        <w:numPr>
          <w:ilvl w:val="0"/>
          <w:numId w:val="6"/>
        </w:numPr>
        <w:spacing w:before="0" w:beforeAutospacing="0" w:after="0"/>
        <w:jc w:val="both"/>
        <w:rPr>
          <w:sz w:val="22"/>
          <w:szCs w:val="22"/>
        </w:rPr>
      </w:pPr>
      <w:r>
        <w:rPr>
          <w:sz w:val="22"/>
          <w:szCs w:val="22"/>
        </w:rPr>
        <w:t xml:space="preserve">Lietuvos Respublikos Ryšių reguliavimo tarnybos direktoriaus 2024 m. gegužės 7 d. Nr.TN-334 įsakymas Nr.TN-334  „Dėl Lietuvos Respublikos ryšių reguliavimo tarnybos direktoriaus 2011 m. spalio 14 d. įsakymo Nr. 1V-978 „Dėl elektroninių ryšių infrastruktūros įrengimo, žymėjimo, priežiūros ir naudojimo taisyklių patvirtinimo“ pakeitimo“; </w:t>
      </w:r>
    </w:p>
    <w:p w14:paraId="3E5560E7" w14:textId="77777777" w:rsidR="007B29A0" w:rsidRDefault="00B14479">
      <w:pPr>
        <w:pStyle w:val="prastasiniatinklio"/>
        <w:numPr>
          <w:ilvl w:val="0"/>
          <w:numId w:val="6"/>
        </w:numPr>
        <w:spacing w:before="0" w:beforeAutospacing="0" w:after="0"/>
        <w:jc w:val="both"/>
        <w:rPr>
          <w:sz w:val="22"/>
          <w:szCs w:val="22"/>
        </w:rPr>
      </w:pPr>
      <w:r>
        <w:rPr>
          <w:sz w:val="22"/>
          <w:szCs w:val="22"/>
        </w:rPr>
        <w:t>LST 1569:2012 (Lietuvos standartas. Statinio projektas, lauko inžinerinių tinklų grafiniai ženklai); (arba lygiavertis, kai standarto taikymas nėra privalomas pagal teisės aktus).</w:t>
      </w:r>
    </w:p>
    <w:p w14:paraId="6C735B93" w14:textId="77777777" w:rsidR="007B29A0" w:rsidRDefault="00B14479">
      <w:pPr>
        <w:pStyle w:val="prastasiniatinklio"/>
        <w:numPr>
          <w:ilvl w:val="0"/>
          <w:numId w:val="6"/>
        </w:numPr>
        <w:spacing w:before="0" w:beforeAutospacing="0" w:after="0"/>
        <w:jc w:val="both"/>
        <w:rPr>
          <w:sz w:val="22"/>
          <w:szCs w:val="22"/>
        </w:rPr>
      </w:pPr>
      <w:r>
        <w:rPr>
          <w:sz w:val="22"/>
          <w:szCs w:val="22"/>
        </w:rPr>
        <w:t>LST 1516:2015 Statinio projektas. Bendrieji įforminimo reikalavimai; (arba lygiavertis, kai standarto taikymas nėra privalomas pagal teisės aktus).</w:t>
      </w:r>
    </w:p>
    <w:p w14:paraId="208D188E" w14:textId="77777777" w:rsidR="007B29A0" w:rsidRDefault="00B14479">
      <w:pPr>
        <w:pStyle w:val="prastasiniatinklio"/>
        <w:numPr>
          <w:ilvl w:val="0"/>
          <w:numId w:val="6"/>
        </w:numPr>
        <w:spacing w:before="0" w:beforeAutospacing="0" w:after="0"/>
        <w:jc w:val="both"/>
        <w:rPr>
          <w:sz w:val="22"/>
          <w:szCs w:val="22"/>
        </w:rPr>
      </w:pPr>
      <w:r>
        <w:rPr>
          <w:sz w:val="22"/>
          <w:szCs w:val="22"/>
        </w:rPr>
        <w:t>RSN 26-90 ,,Vandens vartojimo normos“; (arba lygiavertis, kai standarto taikymas nėra privalomas pagal teisės aktus).</w:t>
      </w:r>
    </w:p>
    <w:p w14:paraId="5FF3C6B1" w14:textId="77777777" w:rsidR="007B29A0" w:rsidRDefault="00B14479">
      <w:pPr>
        <w:pStyle w:val="prastasiniatinklio"/>
        <w:numPr>
          <w:ilvl w:val="0"/>
          <w:numId w:val="6"/>
        </w:numPr>
        <w:spacing w:before="0" w:beforeAutospacing="0" w:after="0"/>
        <w:jc w:val="both"/>
        <w:rPr>
          <w:sz w:val="22"/>
          <w:szCs w:val="22"/>
        </w:rPr>
      </w:pPr>
      <w:r>
        <w:rPr>
          <w:sz w:val="22"/>
          <w:szCs w:val="22"/>
        </w:rPr>
        <w:t>RSN 156-94 ,,Statybinė klimatologija“; (arba lygiavertis, kai standarto taikymas nėra privalomas pagal teisės aktus).</w:t>
      </w:r>
    </w:p>
    <w:p w14:paraId="261A5C9A" w14:textId="77777777" w:rsidR="007B29A0" w:rsidRDefault="00B14479">
      <w:pPr>
        <w:pStyle w:val="prastasiniatinklio"/>
        <w:numPr>
          <w:ilvl w:val="0"/>
          <w:numId w:val="6"/>
        </w:numPr>
        <w:spacing w:before="0" w:beforeAutospacing="0" w:after="0"/>
        <w:jc w:val="both"/>
        <w:rPr>
          <w:sz w:val="22"/>
          <w:szCs w:val="22"/>
        </w:rPr>
      </w:pPr>
      <w:r>
        <w:rPr>
          <w:sz w:val="22"/>
          <w:szCs w:val="22"/>
        </w:rPr>
        <w:t>Kitais galiojančiais teisės aktais.</w:t>
      </w:r>
    </w:p>
    <w:p w14:paraId="5C5F53CA" w14:textId="77777777" w:rsidR="007B29A0" w:rsidRDefault="007B29A0">
      <w:pPr>
        <w:pStyle w:val="Numeruotastekstas"/>
        <w:tabs>
          <w:tab w:val="clear" w:pos="720"/>
          <w:tab w:val="left" w:pos="1276"/>
          <w:tab w:val="left" w:pos="5868"/>
        </w:tabs>
        <w:ind w:left="0" w:firstLine="426"/>
        <w:rPr>
          <w:sz w:val="22"/>
          <w:szCs w:val="22"/>
        </w:rPr>
      </w:pPr>
    </w:p>
    <w:p w14:paraId="501E5009" w14:textId="77777777" w:rsidR="007B29A0" w:rsidRDefault="00B14479">
      <w:pPr>
        <w:shd w:val="clear" w:color="auto" w:fill="FFFFFF"/>
        <w:ind w:right="22" w:firstLine="426"/>
        <w:jc w:val="both"/>
        <w:rPr>
          <w:rFonts w:ascii="Times New Roman" w:hAnsi="Times New Roman" w:cs="Times New Roman"/>
          <w:spacing w:val="-3"/>
          <w:sz w:val="22"/>
          <w:szCs w:val="22"/>
        </w:rPr>
      </w:pPr>
      <w:r>
        <w:rPr>
          <w:rFonts w:ascii="Times New Roman" w:hAnsi="Times New Roman" w:cs="Times New Roman"/>
          <w:spacing w:val="-3"/>
          <w:sz w:val="22"/>
          <w:szCs w:val="22"/>
        </w:rPr>
        <w:t>Visi aukščiau išvardinti ir kiti, su šio projekto įgyvendinimu susiję teisės aktai, turi būti taikomi kartu su jų paskutiniais pakeitimais ir papildymais.</w:t>
      </w:r>
    </w:p>
    <w:p w14:paraId="35F15970" w14:textId="77777777" w:rsidR="007B29A0" w:rsidRDefault="007B29A0">
      <w:pPr>
        <w:ind w:firstLine="540"/>
        <w:jc w:val="both"/>
        <w:rPr>
          <w:rFonts w:ascii="Times New Roman" w:eastAsia="Times New Roman" w:hAnsi="Times New Roman" w:cs="Times New Roman"/>
          <w:color w:val="000000"/>
          <w:sz w:val="22"/>
          <w:szCs w:val="22"/>
          <w:highlight w:val="yellow"/>
          <w:lang w:val="lt-LT"/>
        </w:rPr>
      </w:pPr>
    </w:p>
    <w:p w14:paraId="0700F44F" w14:textId="77777777" w:rsidR="007B29A0" w:rsidRDefault="00B14479">
      <w:pPr>
        <w:pStyle w:val="Antrat3"/>
        <w:numPr>
          <w:ilvl w:val="0"/>
          <w:numId w:val="5"/>
        </w:numPr>
        <w:spacing w:before="0" w:after="0"/>
        <w:jc w:val="center"/>
        <w:rPr>
          <w:sz w:val="22"/>
          <w:szCs w:val="22"/>
          <w:lang w:val="lt-LT"/>
        </w:rPr>
      </w:pPr>
      <w:r>
        <w:rPr>
          <w:sz w:val="22"/>
          <w:szCs w:val="22"/>
          <w:lang w:val="lt-LT"/>
        </w:rPr>
        <w:t>Bendrieji duomenys</w:t>
      </w:r>
    </w:p>
    <w:p w14:paraId="4AA92D47"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Turgelių</w:t>
      </w:r>
      <w:r>
        <w:rPr>
          <w:rFonts w:ascii="Times New Roman" w:eastAsia="Times New Roman" w:hAnsi="Times New Roman" w:cs="Times New Roman"/>
          <w:color w:val="000000"/>
          <w:sz w:val="22"/>
          <w:szCs w:val="22"/>
        </w:rPr>
        <w:t xml:space="preserve"> – </w:t>
      </w:r>
      <w:r w:rsidR="007F253D">
        <w:rPr>
          <w:rFonts w:ascii="Times New Roman" w:eastAsia="Times New Roman" w:hAnsi="Times New Roman" w:cs="Times New Roman"/>
          <w:color w:val="000000"/>
          <w:sz w:val="22"/>
          <w:szCs w:val="22"/>
          <w:lang w:val="lt-LT"/>
        </w:rPr>
        <w:t>miestelyje</w:t>
      </w:r>
      <w:r>
        <w:rPr>
          <w:rFonts w:ascii="Times New Roman" w:eastAsia="Times New Roman" w:hAnsi="Times New Roman" w:cs="Times New Roman"/>
          <w:color w:val="000000"/>
          <w:sz w:val="22"/>
          <w:szCs w:val="22"/>
        </w:rPr>
        <w:t xml:space="preserve"> Šalčininkų rajono savivaldybėje, </w:t>
      </w:r>
      <w:r>
        <w:rPr>
          <w:rFonts w:ascii="Times New Roman" w:eastAsia="Times New Roman" w:hAnsi="Times New Roman" w:cs="Times New Roman"/>
          <w:color w:val="000000"/>
          <w:sz w:val="22"/>
          <w:szCs w:val="22"/>
          <w:lang w:val="lt-LT"/>
        </w:rPr>
        <w:t>22</w:t>
      </w:r>
      <w:r>
        <w:rPr>
          <w:rFonts w:ascii="Times New Roman" w:eastAsia="Times New Roman" w:hAnsi="Times New Roman" w:cs="Times New Roman"/>
          <w:color w:val="000000"/>
          <w:sz w:val="22"/>
          <w:szCs w:val="22"/>
        </w:rPr>
        <w:t xml:space="preserve"> km  nuo Šalčininkų</w:t>
      </w:r>
      <w:r>
        <w:rPr>
          <w:rFonts w:ascii="Times New Roman" w:eastAsia="Times New Roman" w:hAnsi="Times New Roman" w:cs="Times New Roman"/>
          <w:color w:val="000000"/>
          <w:sz w:val="22"/>
          <w:szCs w:val="22"/>
          <w:lang w:val="lt-LT"/>
        </w:rPr>
        <w:t xml:space="preserve">. Remiantis Valstybės duomenų agentūra Turgeliuose  2021 metų surašymo duomenimis gyveno 475 gyventojai. </w:t>
      </w:r>
    </w:p>
    <w:tbl>
      <w:tblPr>
        <w:tblStyle w:val="Lentelstinklelis"/>
        <w:tblW w:w="9810" w:type="dxa"/>
        <w:tblInd w:w="-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4"/>
        <w:gridCol w:w="4926"/>
      </w:tblGrid>
      <w:tr w:rsidR="007B29A0" w14:paraId="7B11880B" w14:textId="77777777">
        <w:tc>
          <w:tcPr>
            <w:tcW w:w="4884" w:type="dxa"/>
          </w:tcPr>
          <w:p w14:paraId="573AC792" w14:textId="77777777" w:rsidR="007B29A0" w:rsidRDefault="00B14479">
            <w:pPr>
              <w:jc w:val="both"/>
              <w:rPr>
                <w:rFonts w:ascii="Times New Roman" w:eastAsia="Times New Roman" w:hAnsi="Times New Roman" w:cs="Times New Roman"/>
                <w:color w:val="000000"/>
                <w:sz w:val="22"/>
                <w:szCs w:val="22"/>
                <w:highlight w:val="cyan"/>
                <w:lang w:val="lt-LT"/>
              </w:rPr>
            </w:pPr>
            <w:r>
              <w:rPr>
                <w:rFonts w:ascii="Times New Roman" w:eastAsia="Times New Roman" w:hAnsi="Times New Roman" w:cs="Times New Roman"/>
                <w:noProof/>
                <w:color w:val="000000"/>
                <w:sz w:val="22"/>
                <w:szCs w:val="22"/>
                <w:highlight w:val="cyan"/>
                <w:lang w:val="lt-LT"/>
              </w:rPr>
              <w:lastRenderedPageBreak/>
              <w:drawing>
                <wp:inline distT="0" distB="0" distL="114300" distR="114300" wp14:anchorId="4FEFC614" wp14:editId="3C8EC947">
                  <wp:extent cx="2886075" cy="2314575"/>
                  <wp:effectExtent l="0" t="0" r="9525" b="9525"/>
                  <wp:docPr id="2" name="Picture 2" descr="Ekrano nuotrauka 2026-05-13 09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Ekrano nuotrauka 2026-05-13 092044"/>
                          <pic:cNvPicPr>
                            <a:picLocks noChangeAspect="1"/>
                          </pic:cNvPicPr>
                        </pic:nvPicPr>
                        <pic:blipFill>
                          <a:blip r:embed="rId13"/>
                          <a:stretch>
                            <a:fillRect/>
                          </a:stretch>
                        </pic:blipFill>
                        <pic:spPr>
                          <a:xfrm>
                            <a:off x="0" y="0"/>
                            <a:ext cx="2886075" cy="2314575"/>
                          </a:xfrm>
                          <a:prstGeom prst="rect">
                            <a:avLst/>
                          </a:prstGeom>
                        </pic:spPr>
                      </pic:pic>
                    </a:graphicData>
                  </a:graphic>
                </wp:inline>
              </w:drawing>
            </w:r>
          </w:p>
        </w:tc>
        <w:tc>
          <w:tcPr>
            <w:tcW w:w="4926" w:type="dxa"/>
          </w:tcPr>
          <w:p w14:paraId="05071086" w14:textId="77777777" w:rsidR="007B29A0" w:rsidRDefault="00B14479">
            <w:pPr>
              <w:jc w:val="both"/>
              <w:rPr>
                <w:rFonts w:ascii="Times New Roman" w:eastAsia="Times New Roman" w:hAnsi="Times New Roman" w:cs="Times New Roman"/>
                <w:color w:val="000000"/>
                <w:sz w:val="22"/>
                <w:szCs w:val="22"/>
                <w:highlight w:val="cyan"/>
                <w:lang w:val="lt-LT"/>
              </w:rPr>
            </w:pPr>
            <w:r>
              <w:rPr>
                <w:rFonts w:ascii="Times New Roman" w:hAnsi="Times New Roman" w:cs="Times New Roman"/>
                <w:noProof/>
                <w:sz w:val="22"/>
                <w:szCs w:val="22"/>
              </w:rPr>
              <w:drawing>
                <wp:inline distT="0" distB="0" distL="114300" distR="114300" wp14:anchorId="4CCC84BB" wp14:editId="5D0CCEE7">
                  <wp:extent cx="2838450" cy="2270125"/>
                  <wp:effectExtent l="0" t="0" r="0" b="158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4"/>
                          <a:stretch>
                            <a:fillRect/>
                          </a:stretch>
                        </pic:blipFill>
                        <pic:spPr>
                          <a:xfrm>
                            <a:off x="0" y="0"/>
                            <a:ext cx="2838450" cy="2270125"/>
                          </a:xfrm>
                          <a:prstGeom prst="rect">
                            <a:avLst/>
                          </a:prstGeom>
                          <a:noFill/>
                          <a:ln>
                            <a:noFill/>
                          </a:ln>
                        </pic:spPr>
                      </pic:pic>
                    </a:graphicData>
                  </a:graphic>
                </wp:inline>
              </w:drawing>
            </w:r>
          </w:p>
        </w:tc>
      </w:tr>
    </w:tbl>
    <w:p w14:paraId="6A9D0402" w14:textId="77777777" w:rsidR="007B29A0" w:rsidRDefault="00B14479">
      <w:pPr>
        <w:ind w:firstLine="540"/>
        <w:jc w:val="center"/>
        <w:rPr>
          <w:rFonts w:ascii="Times New Roman" w:eastAsia="Times New Roman" w:hAnsi="Times New Roman" w:cs="Times New Roman"/>
          <w:i/>
          <w:iCs/>
          <w:color w:val="000000"/>
          <w:sz w:val="22"/>
          <w:szCs w:val="22"/>
          <w:highlight w:val="cyan"/>
          <w:lang w:val="lt-LT"/>
        </w:rPr>
      </w:pPr>
      <w:r>
        <w:rPr>
          <w:rFonts w:ascii="Times New Roman" w:eastAsia="Times New Roman" w:hAnsi="Times New Roman" w:cs="Times New Roman"/>
          <w:i/>
          <w:iCs/>
          <w:color w:val="000000"/>
          <w:sz w:val="22"/>
          <w:szCs w:val="22"/>
          <w:lang w:val="lt-LT"/>
        </w:rPr>
        <w:t>Turgelių miestelio  NVĮ situacijos schema. Šaltiniai: www.regia.lt</w:t>
      </w:r>
    </w:p>
    <w:p w14:paraId="24AF9DDD" w14:textId="77777777" w:rsidR="007B29A0" w:rsidRDefault="007B29A0">
      <w:pPr>
        <w:ind w:firstLine="540"/>
        <w:jc w:val="both"/>
        <w:rPr>
          <w:rFonts w:ascii="Times New Roman" w:eastAsia="Times New Roman" w:hAnsi="Times New Roman" w:cs="Times New Roman"/>
          <w:color w:val="000000"/>
          <w:sz w:val="22"/>
          <w:szCs w:val="22"/>
          <w:lang w:val="lt-LT"/>
        </w:rPr>
      </w:pPr>
    </w:p>
    <w:p w14:paraId="0047F8A9" w14:textId="77777777" w:rsidR="007B29A0" w:rsidRDefault="007B29A0">
      <w:pPr>
        <w:ind w:firstLine="540"/>
        <w:jc w:val="both"/>
        <w:rPr>
          <w:rFonts w:ascii="Times New Roman" w:eastAsia="Times New Roman" w:hAnsi="Times New Roman" w:cs="Times New Roman"/>
          <w:color w:val="000000"/>
          <w:sz w:val="22"/>
          <w:szCs w:val="22"/>
          <w:lang w:val="lt-LT"/>
        </w:rPr>
      </w:pPr>
    </w:p>
    <w:p w14:paraId="641B28E9" w14:textId="77777777" w:rsidR="007B29A0" w:rsidRDefault="007B29A0">
      <w:pPr>
        <w:ind w:firstLine="540"/>
        <w:jc w:val="both"/>
        <w:rPr>
          <w:rFonts w:ascii="Times New Roman" w:eastAsia="Times New Roman" w:hAnsi="Times New Roman" w:cs="Times New Roman"/>
          <w:color w:val="000000"/>
          <w:sz w:val="22"/>
          <w:szCs w:val="22"/>
          <w:lang w:val="lt-LT"/>
        </w:rPr>
      </w:pPr>
    </w:p>
    <w:p w14:paraId="00FD515C" w14:textId="77777777" w:rsidR="007B29A0" w:rsidRDefault="007B29A0">
      <w:pPr>
        <w:ind w:firstLine="540"/>
        <w:jc w:val="both"/>
        <w:rPr>
          <w:rFonts w:ascii="Times New Roman" w:eastAsia="Times New Roman" w:hAnsi="Times New Roman" w:cs="Times New Roman"/>
          <w:color w:val="000000"/>
          <w:sz w:val="22"/>
          <w:szCs w:val="22"/>
          <w:lang w:val="lt-LT"/>
        </w:rPr>
      </w:pPr>
    </w:p>
    <w:p w14:paraId="1126E8B4" w14:textId="77777777" w:rsidR="007B29A0" w:rsidRDefault="007B29A0">
      <w:pPr>
        <w:ind w:firstLine="540"/>
        <w:jc w:val="both"/>
        <w:rPr>
          <w:rFonts w:ascii="Times New Roman" w:eastAsia="Times New Roman" w:hAnsi="Times New Roman" w:cs="Times New Roman"/>
          <w:color w:val="000000"/>
          <w:sz w:val="22"/>
          <w:szCs w:val="22"/>
          <w:lang w:val="lt-LT"/>
        </w:rPr>
      </w:pPr>
    </w:p>
    <w:p w14:paraId="1CB9F04D" w14:textId="77777777" w:rsidR="007B29A0" w:rsidRDefault="007B29A0">
      <w:pPr>
        <w:ind w:firstLine="540"/>
        <w:jc w:val="both"/>
        <w:rPr>
          <w:rFonts w:ascii="Times New Roman" w:eastAsia="Times New Roman" w:hAnsi="Times New Roman" w:cs="Times New Roman"/>
          <w:color w:val="000000"/>
          <w:sz w:val="22"/>
          <w:szCs w:val="22"/>
          <w:lang w:val="lt-LT"/>
        </w:rPr>
      </w:pPr>
    </w:p>
    <w:p w14:paraId="24446DB6"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Esama nuotekų valykla: </w:t>
      </w:r>
    </w:p>
    <w:p w14:paraId="7031B5FE"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Turgelio miestelio nuotekų valymo įrenginius eksploatuoja ir prižiūri UAB „Tvarkyba“. NVĮ yra suformuotame ir registruotame sklype Šalčininkų r. sav., Turgelių sen., Turgelių miestelio, Vilniaus g. 54, LT-17285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1"/>
      </w:tblGrid>
      <w:tr w:rsidR="007B29A0" w14:paraId="0B523030" w14:textId="77777777">
        <w:trPr>
          <w:tblCellSpacing w:w="15" w:type="dxa"/>
        </w:trPr>
        <w:tc>
          <w:tcPr>
            <w:tcW w:w="0" w:type="auto"/>
            <w:vAlign w:val="center"/>
          </w:tcPr>
          <w:p w14:paraId="3E1FD5C9" w14:textId="77777777" w:rsidR="007B29A0" w:rsidRDefault="007B29A0">
            <w:pPr>
              <w:ind w:firstLine="540"/>
              <w:jc w:val="both"/>
              <w:rPr>
                <w:rFonts w:ascii="Times New Roman" w:eastAsia="Times New Roman" w:hAnsi="Times New Roman" w:cs="Times New Roman"/>
                <w:color w:val="000000"/>
                <w:sz w:val="22"/>
                <w:szCs w:val="22"/>
                <w:lang w:val="lt-LT"/>
              </w:rPr>
            </w:pPr>
          </w:p>
        </w:tc>
        <w:tc>
          <w:tcPr>
            <w:tcW w:w="0" w:type="auto"/>
            <w:vAlign w:val="center"/>
          </w:tcPr>
          <w:p w14:paraId="66594FAB" w14:textId="77777777" w:rsidR="007B29A0" w:rsidRPr="00197456" w:rsidRDefault="007B29A0">
            <w:pPr>
              <w:jc w:val="both"/>
              <w:rPr>
                <w:rFonts w:ascii="Times New Roman" w:eastAsia="Times New Roman" w:hAnsi="Times New Roman" w:cs="Times New Roman"/>
                <w:color w:val="000000"/>
                <w:sz w:val="22"/>
                <w:szCs w:val="22"/>
                <w:lang w:val="lt-LT"/>
              </w:rPr>
            </w:pPr>
          </w:p>
        </w:tc>
      </w:tr>
    </w:tbl>
    <w:p w14:paraId="6B0F457A" w14:textId="77777777" w:rsidR="007B29A0" w:rsidRPr="00197456" w:rsidRDefault="007B29A0">
      <w:pPr>
        <w:ind w:firstLine="540"/>
        <w:jc w:val="both"/>
        <w:rPr>
          <w:rFonts w:ascii="Times New Roman" w:eastAsia="Times New Roman" w:hAnsi="Times New Roman" w:cs="Times New Roman"/>
          <w:color w:val="000000"/>
          <w:sz w:val="22"/>
          <w:szCs w:val="22"/>
          <w:lang w:val="lt-LT"/>
        </w:rPr>
      </w:pPr>
    </w:p>
    <w:p w14:paraId="43E94152" w14:textId="77777777" w:rsidR="007B29A0" w:rsidRDefault="00B14479">
      <w:pPr>
        <w:ind w:firstLine="540"/>
        <w:jc w:val="center"/>
        <w:rPr>
          <w:rFonts w:ascii="Times New Roman" w:eastAsia="Times New Roman" w:hAnsi="Times New Roman" w:cs="Times New Roman"/>
          <w:color w:val="000000"/>
          <w:sz w:val="22"/>
          <w:szCs w:val="22"/>
          <w:highlight w:val="cyan"/>
          <w:lang w:val="lt-LT"/>
        </w:rPr>
      </w:pPr>
      <w:r>
        <w:rPr>
          <w:rFonts w:ascii="Times New Roman" w:eastAsia="Times New Roman" w:hAnsi="Times New Roman" w:cs="Times New Roman"/>
          <w:noProof/>
          <w:color w:val="000000"/>
          <w:sz w:val="22"/>
          <w:szCs w:val="22"/>
          <w:highlight w:val="cyan"/>
          <w:lang w:val="lt-LT"/>
        </w:rPr>
        <w:drawing>
          <wp:inline distT="0" distB="0" distL="114300" distR="114300" wp14:anchorId="4F6A4D02" wp14:editId="3C191E71">
            <wp:extent cx="5438775" cy="4591050"/>
            <wp:effectExtent l="0" t="0" r="9525" b="0"/>
            <wp:docPr id="3" name="Picture 3" descr="Ekrano nuotrauka 2026-05-13 09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Ekrano nuotrauka 2026-05-13 092619"/>
                    <pic:cNvPicPr>
                      <a:picLocks noChangeAspect="1"/>
                    </pic:cNvPicPr>
                  </pic:nvPicPr>
                  <pic:blipFill>
                    <a:blip r:embed="rId15"/>
                    <a:stretch>
                      <a:fillRect/>
                    </a:stretch>
                  </pic:blipFill>
                  <pic:spPr>
                    <a:xfrm>
                      <a:off x="0" y="0"/>
                      <a:ext cx="5438775" cy="4591050"/>
                    </a:xfrm>
                    <a:prstGeom prst="rect">
                      <a:avLst/>
                    </a:prstGeom>
                  </pic:spPr>
                </pic:pic>
              </a:graphicData>
            </a:graphic>
          </wp:inline>
        </w:drawing>
      </w:r>
    </w:p>
    <w:p w14:paraId="667BC51F" w14:textId="77777777" w:rsidR="007B29A0" w:rsidRDefault="00B14479">
      <w:pPr>
        <w:ind w:firstLine="540"/>
        <w:jc w:val="center"/>
        <w:rPr>
          <w:rFonts w:ascii="Times New Roman" w:eastAsia="Times New Roman" w:hAnsi="Times New Roman" w:cs="Times New Roman"/>
          <w:color w:val="000000"/>
          <w:sz w:val="22"/>
          <w:szCs w:val="22"/>
          <w:highlight w:val="yellow"/>
          <w:lang w:val="lt-LT"/>
        </w:rPr>
      </w:pPr>
      <w:r>
        <w:rPr>
          <w:rFonts w:ascii="Times New Roman" w:eastAsia="Times New Roman" w:hAnsi="Times New Roman" w:cs="Times New Roman"/>
          <w:i/>
          <w:iCs/>
          <w:color w:val="000000"/>
          <w:sz w:val="22"/>
          <w:szCs w:val="22"/>
          <w:lang w:val="lt-LT"/>
        </w:rPr>
        <w:t>Turgelių miestelio NVĮ</w:t>
      </w:r>
    </w:p>
    <w:p w14:paraId="35462A67" w14:textId="77777777" w:rsidR="007B29A0" w:rsidRDefault="007B29A0">
      <w:pPr>
        <w:ind w:firstLine="540"/>
        <w:jc w:val="both"/>
        <w:rPr>
          <w:rFonts w:ascii="Times New Roman" w:eastAsia="Times New Roman" w:hAnsi="Times New Roman" w:cs="Times New Roman"/>
          <w:color w:val="000000"/>
          <w:sz w:val="22"/>
          <w:szCs w:val="22"/>
          <w:lang w:val="lt-LT"/>
        </w:rPr>
      </w:pPr>
    </w:p>
    <w:p w14:paraId="5FD579B9"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lastRenderedPageBreak/>
        <w:t>Turgelių NVĮ projektinis hidraulinis našumas 60 m</w:t>
      </w:r>
      <w:r>
        <w:rPr>
          <w:rFonts w:ascii="Times New Roman" w:hAnsi="Times New Roman" w:cs="Times New Roman"/>
          <w:color w:val="000000"/>
          <w:sz w:val="22"/>
          <w:szCs w:val="22"/>
          <w:vertAlign w:val="superscript"/>
          <w:lang w:val="lt-LT"/>
        </w:rPr>
        <w:t>3</w:t>
      </w:r>
      <w:r>
        <w:rPr>
          <w:rFonts w:ascii="Times New Roman" w:hAnsi="Times New Roman" w:cs="Times New Roman"/>
          <w:color w:val="000000"/>
          <w:sz w:val="22"/>
          <w:szCs w:val="22"/>
          <w:lang w:val="lt-LT"/>
        </w:rPr>
        <w:t xml:space="preserve">/d, projektinis pajėgumas iki 33 kg/d BDS7 bei 475 pagal gyventojų ekvivalentą (GE). NVĮ pradėta eksploatuoti 2006 metais. </w:t>
      </w:r>
    </w:p>
    <w:p w14:paraId="1BAB92EA"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xml:space="preserve"> NVĮ sudaro: </w:t>
      </w:r>
    </w:p>
    <w:p w14:paraId="202FD348"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xml:space="preserve">- </w:t>
      </w:r>
      <w:proofErr w:type="spellStart"/>
      <w:r>
        <w:rPr>
          <w:rFonts w:ascii="Times New Roman" w:hAnsi="Times New Roman" w:cs="Times New Roman"/>
          <w:color w:val="000000"/>
          <w:sz w:val="22"/>
          <w:szCs w:val="22"/>
          <w:lang w:val="lt-LT"/>
        </w:rPr>
        <w:t>Smėliagaudė</w:t>
      </w:r>
      <w:proofErr w:type="spellEnd"/>
      <w:r>
        <w:rPr>
          <w:rFonts w:ascii="Times New Roman" w:hAnsi="Times New Roman" w:cs="Times New Roman"/>
          <w:color w:val="000000"/>
          <w:sz w:val="22"/>
          <w:szCs w:val="22"/>
          <w:lang w:val="lt-LT"/>
        </w:rPr>
        <w:t>;</w:t>
      </w:r>
    </w:p>
    <w:p w14:paraId="65C93471"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grotos;</w:t>
      </w:r>
    </w:p>
    <w:p w14:paraId="72EDB13C"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xml:space="preserve">- aerobinis reaktorius su pirminiu </w:t>
      </w:r>
      <w:proofErr w:type="spellStart"/>
      <w:r>
        <w:rPr>
          <w:rFonts w:ascii="Times New Roman" w:hAnsi="Times New Roman" w:cs="Times New Roman"/>
          <w:color w:val="000000"/>
          <w:sz w:val="22"/>
          <w:szCs w:val="22"/>
          <w:lang w:val="lt-LT"/>
        </w:rPr>
        <w:t>sėsdintuvu</w:t>
      </w:r>
      <w:proofErr w:type="spellEnd"/>
      <w:r>
        <w:rPr>
          <w:rFonts w:ascii="Times New Roman" w:hAnsi="Times New Roman" w:cs="Times New Roman"/>
          <w:color w:val="000000"/>
          <w:sz w:val="22"/>
          <w:szCs w:val="22"/>
          <w:lang w:val="lt-LT"/>
        </w:rPr>
        <w:t>;</w:t>
      </w:r>
    </w:p>
    <w:p w14:paraId="23B53100"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Smėlio surinkimo šulinys;</w:t>
      </w:r>
    </w:p>
    <w:p w14:paraId="79259D8B"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xml:space="preserve">- Srauto surinkimo - </w:t>
      </w:r>
      <w:proofErr w:type="spellStart"/>
      <w:r>
        <w:rPr>
          <w:rFonts w:ascii="Times New Roman" w:hAnsi="Times New Roman" w:cs="Times New Roman"/>
          <w:color w:val="000000"/>
          <w:sz w:val="22"/>
          <w:szCs w:val="22"/>
          <w:lang w:val="lt-LT"/>
        </w:rPr>
        <w:t>paskirstimo</w:t>
      </w:r>
      <w:proofErr w:type="spellEnd"/>
      <w:r>
        <w:rPr>
          <w:rFonts w:ascii="Times New Roman" w:hAnsi="Times New Roman" w:cs="Times New Roman"/>
          <w:color w:val="000000"/>
          <w:sz w:val="22"/>
          <w:szCs w:val="22"/>
          <w:lang w:val="lt-LT"/>
        </w:rPr>
        <w:t xml:space="preserve"> šulinys;</w:t>
      </w:r>
    </w:p>
    <w:p w14:paraId="3319E7D1"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xml:space="preserve">- Antrinis </w:t>
      </w:r>
      <w:proofErr w:type="spellStart"/>
      <w:r>
        <w:rPr>
          <w:rFonts w:ascii="Times New Roman" w:hAnsi="Times New Roman" w:cs="Times New Roman"/>
          <w:color w:val="000000"/>
          <w:sz w:val="22"/>
          <w:szCs w:val="22"/>
          <w:lang w:val="lt-LT"/>
        </w:rPr>
        <w:t>nusosdintuvas</w:t>
      </w:r>
      <w:proofErr w:type="spellEnd"/>
      <w:r>
        <w:rPr>
          <w:rFonts w:ascii="Times New Roman" w:hAnsi="Times New Roman" w:cs="Times New Roman"/>
          <w:color w:val="000000"/>
          <w:sz w:val="22"/>
          <w:szCs w:val="22"/>
          <w:lang w:val="lt-LT"/>
        </w:rPr>
        <w:t>;</w:t>
      </w:r>
    </w:p>
    <w:p w14:paraId="03DEFC65"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debito matavimo šulinys;</w:t>
      </w:r>
    </w:p>
    <w:p w14:paraId="1C855C66"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Orapūtė;</w:t>
      </w:r>
    </w:p>
    <w:p w14:paraId="43368740"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xml:space="preserve">- Dumblo </w:t>
      </w:r>
      <w:proofErr w:type="spellStart"/>
      <w:r>
        <w:rPr>
          <w:rFonts w:ascii="Times New Roman" w:hAnsi="Times New Roman" w:cs="Times New Roman"/>
          <w:color w:val="000000"/>
          <w:sz w:val="22"/>
          <w:szCs w:val="22"/>
          <w:lang w:val="lt-LT"/>
        </w:rPr>
        <w:t>tankintuvas</w:t>
      </w:r>
      <w:proofErr w:type="spellEnd"/>
      <w:r>
        <w:rPr>
          <w:rFonts w:ascii="Times New Roman" w:hAnsi="Times New Roman" w:cs="Times New Roman"/>
          <w:color w:val="000000"/>
          <w:sz w:val="22"/>
          <w:szCs w:val="22"/>
          <w:lang w:val="lt-LT"/>
        </w:rPr>
        <w:t>;</w:t>
      </w:r>
    </w:p>
    <w:p w14:paraId="1DEF860F"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Technologinės linijos;</w:t>
      </w:r>
    </w:p>
    <w:p w14:paraId="08F69ED5"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xml:space="preserve">- </w:t>
      </w:r>
      <w:r>
        <w:rPr>
          <w:rFonts w:ascii="Times New Roman" w:eastAsia="Times New Roman" w:hAnsi="Times New Roman" w:cs="Times New Roman"/>
          <w:color w:val="000000"/>
          <w:sz w:val="22"/>
          <w:szCs w:val="22"/>
          <w:lang w:val="lt-LT"/>
        </w:rPr>
        <w:t xml:space="preserve">pastatas. </w:t>
      </w:r>
    </w:p>
    <w:p w14:paraId="7837F963" w14:textId="77777777" w:rsidR="007B29A0" w:rsidRDefault="007B29A0">
      <w:pPr>
        <w:ind w:firstLine="540"/>
        <w:jc w:val="both"/>
        <w:rPr>
          <w:rFonts w:ascii="Times New Roman" w:eastAsia="Times New Roman" w:hAnsi="Times New Roman" w:cs="Times New Roman"/>
          <w:iCs/>
          <w:color w:val="000000"/>
          <w:sz w:val="22"/>
          <w:szCs w:val="22"/>
          <w:lang w:val="lt-LT"/>
        </w:rPr>
      </w:pPr>
    </w:p>
    <w:p w14:paraId="16674B05" w14:textId="77777777" w:rsidR="007B29A0" w:rsidRDefault="00B14479">
      <w:pPr>
        <w:shd w:val="clear" w:color="auto" w:fill="FFFFFF"/>
        <w:ind w:right="187" w:firstLine="540"/>
        <w:jc w:val="both"/>
        <w:rPr>
          <w:rFonts w:ascii="Times New Roman" w:eastAsia="Times New Roman" w:hAnsi="Times New Roman" w:cs="Times New Roman"/>
          <w:iCs/>
          <w:color w:val="000000"/>
          <w:sz w:val="22"/>
          <w:szCs w:val="22"/>
          <w:lang w:val="lt-LT"/>
        </w:rPr>
      </w:pPr>
      <w:r>
        <w:rPr>
          <w:rFonts w:ascii="Times New Roman" w:eastAsia="Times New Roman" w:hAnsi="Times New Roman" w:cs="Times New Roman"/>
          <w:iCs/>
          <w:color w:val="000000"/>
          <w:sz w:val="22"/>
          <w:szCs w:val="22"/>
          <w:lang w:val="lt-LT"/>
        </w:rPr>
        <w:t xml:space="preserve">Nuotekos iš gyvenvietės į valyklos teritoriją atiteka savitakiniais tinklais. NVĮ sklype nuotekos patenka į esamą siurblinę iš kur nuotekos pumpuojamos  į slėgio slopinimo šulinį. Nuotekos per grotas po mechaninio valymo patenka į </w:t>
      </w:r>
      <w:proofErr w:type="spellStart"/>
      <w:r>
        <w:rPr>
          <w:rFonts w:ascii="Times New Roman" w:eastAsia="Times New Roman" w:hAnsi="Times New Roman" w:cs="Times New Roman"/>
          <w:iCs/>
          <w:color w:val="000000"/>
          <w:sz w:val="22"/>
          <w:szCs w:val="22"/>
          <w:lang w:val="lt-LT"/>
        </w:rPr>
        <w:t>aerotankus</w:t>
      </w:r>
      <w:proofErr w:type="spellEnd"/>
      <w:r>
        <w:rPr>
          <w:rFonts w:ascii="Times New Roman" w:eastAsia="Times New Roman" w:hAnsi="Times New Roman" w:cs="Times New Roman"/>
          <w:iCs/>
          <w:color w:val="000000"/>
          <w:sz w:val="22"/>
          <w:szCs w:val="22"/>
          <w:lang w:val="lt-LT"/>
        </w:rPr>
        <w:t xml:space="preserve">, kuriuos sudaro dvi lygiagrečios linijos. </w:t>
      </w:r>
      <w:proofErr w:type="spellStart"/>
      <w:r>
        <w:rPr>
          <w:rFonts w:ascii="Times New Roman" w:eastAsia="Times New Roman" w:hAnsi="Times New Roman" w:cs="Times New Roman"/>
          <w:iCs/>
          <w:color w:val="000000"/>
          <w:sz w:val="22"/>
          <w:szCs w:val="22"/>
          <w:lang w:val="lt-LT"/>
        </w:rPr>
        <w:t>Aerotankus</w:t>
      </w:r>
      <w:proofErr w:type="spellEnd"/>
      <w:r>
        <w:rPr>
          <w:rFonts w:ascii="Times New Roman" w:eastAsia="Times New Roman" w:hAnsi="Times New Roman" w:cs="Times New Roman"/>
          <w:iCs/>
          <w:color w:val="000000"/>
          <w:sz w:val="22"/>
          <w:szCs w:val="22"/>
          <w:lang w:val="lt-LT"/>
        </w:rPr>
        <w:t xml:space="preserve"> sudaro </w:t>
      </w:r>
      <w:proofErr w:type="spellStart"/>
      <w:r>
        <w:rPr>
          <w:rFonts w:ascii="Times New Roman" w:eastAsia="Times New Roman" w:hAnsi="Times New Roman" w:cs="Times New Roman"/>
          <w:iCs/>
          <w:color w:val="000000"/>
          <w:sz w:val="22"/>
          <w:szCs w:val="22"/>
          <w:lang w:val="lt-LT"/>
        </w:rPr>
        <w:t>denitrifikacinė</w:t>
      </w:r>
      <w:proofErr w:type="spellEnd"/>
      <w:r>
        <w:rPr>
          <w:rFonts w:ascii="Times New Roman" w:eastAsia="Times New Roman" w:hAnsi="Times New Roman" w:cs="Times New Roman"/>
          <w:iCs/>
          <w:color w:val="000000"/>
          <w:sz w:val="22"/>
          <w:szCs w:val="22"/>
          <w:lang w:val="lt-LT"/>
        </w:rPr>
        <w:t xml:space="preserve"> ir </w:t>
      </w:r>
      <w:proofErr w:type="spellStart"/>
      <w:r>
        <w:rPr>
          <w:rFonts w:ascii="Times New Roman" w:eastAsia="Times New Roman" w:hAnsi="Times New Roman" w:cs="Times New Roman"/>
          <w:iCs/>
          <w:color w:val="000000"/>
          <w:sz w:val="22"/>
          <w:szCs w:val="22"/>
          <w:lang w:val="lt-LT"/>
        </w:rPr>
        <w:t>aeracinė</w:t>
      </w:r>
      <w:proofErr w:type="spellEnd"/>
      <w:r>
        <w:rPr>
          <w:rFonts w:ascii="Times New Roman" w:eastAsia="Times New Roman" w:hAnsi="Times New Roman" w:cs="Times New Roman"/>
          <w:iCs/>
          <w:color w:val="000000"/>
          <w:sz w:val="22"/>
          <w:szCs w:val="22"/>
          <w:lang w:val="lt-LT"/>
        </w:rPr>
        <w:t xml:space="preserve"> kameros (zonos). Iš jų nuotekos patenka į antrinius </w:t>
      </w:r>
      <w:proofErr w:type="spellStart"/>
      <w:r>
        <w:rPr>
          <w:rFonts w:ascii="Times New Roman" w:eastAsia="Times New Roman" w:hAnsi="Times New Roman" w:cs="Times New Roman"/>
          <w:iCs/>
          <w:color w:val="000000"/>
          <w:sz w:val="22"/>
          <w:szCs w:val="22"/>
          <w:lang w:val="lt-LT"/>
        </w:rPr>
        <w:t>nusodintuvus</w:t>
      </w:r>
      <w:proofErr w:type="spellEnd"/>
      <w:r>
        <w:rPr>
          <w:rFonts w:ascii="Times New Roman" w:eastAsia="Times New Roman" w:hAnsi="Times New Roman" w:cs="Times New Roman"/>
          <w:iCs/>
          <w:color w:val="000000"/>
          <w:sz w:val="22"/>
          <w:szCs w:val="22"/>
          <w:lang w:val="lt-LT"/>
        </w:rPr>
        <w:t xml:space="preserve">. Biologiškai valytos nuotekos surenkamos šulinyje, iš kurio nukreipiamos į mėginių ėmimo ir debito apskaitos mazgą. Apskaitytos nuotekos išleistuvu </w:t>
      </w:r>
      <w:proofErr w:type="spellStart"/>
      <w:r>
        <w:rPr>
          <w:rFonts w:ascii="Times New Roman" w:eastAsia="Times New Roman" w:hAnsi="Times New Roman" w:cs="Times New Roman"/>
          <w:iCs/>
          <w:color w:val="000000"/>
          <w:sz w:val="22"/>
          <w:szCs w:val="22"/>
          <w:lang w:val="lt-LT"/>
        </w:rPr>
        <w:t>savitaka</w:t>
      </w:r>
      <w:proofErr w:type="spellEnd"/>
      <w:r>
        <w:rPr>
          <w:rFonts w:ascii="Times New Roman" w:eastAsia="Times New Roman" w:hAnsi="Times New Roman" w:cs="Times New Roman"/>
          <w:iCs/>
          <w:color w:val="000000"/>
          <w:sz w:val="22"/>
          <w:szCs w:val="22"/>
          <w:lang w:val="lt-LT"/>
        </w:rPr>
        <w:t xml:space="preserve"> nuvedamos į priimtuvą – </w:t>
      </w:r>
      <w:r>
        <w:rPr>
          <w:rFonts w:ascii="Times New Roman" w:eastAsia="Times New Roman" w:hAnsi="Times New Roman" w:cs="Times New Roman"/>
          <w:iCs/>
          <w:sz w:val="22"/>
          <w:szCs w:val="22"/>
          <w:lang w:val="lt-LT"/>
        </w:rPr>
        <w:t>melioracijos griovį.</w:t>
      </w:r>
      <w:r>
        <w:rPr>
          <w:rFonts w:ascii="Times New Roman" w:eastAsia="Times New Roman" w:hAnsi="Times New Roman" w:cs="Times New Roman"/>
          <w:iCs/>
          <w:color w:val="000000"/>
          <w:sz w:val="22"/>
          <w:szCs w:val="22"/>
          <w:lang w:val="lt-LT"/>
        </w:rPr>
        <w:t xml:space="preserve"> Oras orapūtėmis tiekiamas į </w:t>
      </w:r>
      <w:proofErr w:type="spellStart"/>
      <w:r>
        <w:rPr>
          <w:rFonts w:ascii="Times New Roman" w:eastAsia="Times New Roman" w:hAnsi="Times New Roman" w:cs="Times New Roman"/>
          <w:iCs/>
          <w:color w:val="000000"/>
          <w:sz w:val="22"/>
          <w:szCs w:val="22"/>
          <w:lang w:val="lt-LT"/>
        </w:rPr>
        <w:t>aerotankus</w:t>
      </w:r>
      <w:proofErr w:type="spellEnd"/>
      <w:r>
        <w:rPr>
          <w:rFonts w:ascii="Times New Roman" w:eastAsia="Times New Roman" w:hAnsi="Times New Roman" w:cs="Times New Roman"/>
          <w:iCs/>
          <w:color w:val="000000"/>
          <w:sz w:val="22"/>
          <w:szCs w:val="22"/>
          <w:lang w:val="lt-LT"/>
        </w:rPr>
        <w:t xml:space="preserve">. Perteklinis dumblas iš nusodintuvų siurbliais nuvedamas į dumblo sukaupimo šulinį. Atvežtinės nuotekos surinktos iš gyventojų išleidžiamos į nuotekų tinklą prieš valymo įrenginius, nes nėra infrastruktūros šių nuotekų priėmimui. </w:t>
      </w:r>
    </w:p>
    <w:p w14:paraId="13B5C2A1" w14:textId="77777777" w:rsidR="007B29A0" w:rsidRDefault="007B29A0">
      <w:pPr>
        <w:shd w:val="clear" w:color="auto" w:fill="FFFFFF"/>
        <w:ind w:right="187" w:firstLine="540"/>
        <w:jc w:val="both"/>
        <w:rPr>
          <w:rFonts w:ascii="Times New Roman" w:eastAsia="Times New Roman" w:hAnsi="Times New Roman" w:cs="Times New Roman"/>
          <w:iCs/>
          <w:color w:val="000000"/>
          <w:sz w:val="22"/>
          <w:szCs w:val="22"/>
          <w:lang w:val="lt-LT"/>
        </w:rPr>
      </w:pPr>
    </w:p>
    <w:p w14:paraId="3EF85CBA" w14:textId="77777777" w:rsidR="007B29A0" w:rsidRDefault="00B14479">
      <w:pPr>
        <w:shd w:val="clear" w:color="auto" w:fill="FFFFFF"/>
        <w:ind w:right="187"/>
        <w:jc w:val="center"/>
        <w:rPr>
          <w:rFonts w:ascii="Times New Roman" w:eastAsia="Times New Roman" w:hAnsi="Times New Roman" w:cs="Times New Roman"/>
          <w:iCs/>
          <w:color w:val="000000"/>
          <w:sz w:val="22"/>
          <w:szCs w:val="22"/>
          <w:lang w:val="lt-LT"/>
        </w:rPr>
      </w:pPr>
      <w:r>
        <w:rPr>
          <w:rFonts w:ascii="Times New Roman" w:eastAsia="Times New Roman" w:hAnsi="Times New Roman" w:cs="Times New Roman"/>
          <w:iCs/>
          <w:noProof/>
          <w:color w:val="000000"/>
          <w:sz w:val="22"/>
          <w:szCs w:val="22"/>
          <w:lang w:val="lt-LT"/>
        </w:rPr>
        <w:lastRenderedPageBreak/>
        <w:drawing>
          <wp:inline distT="0" distB="0" distL="114300" distR="114300" wp14:anchorId="2AB1B14A" wp14:editId="7DEB2E5C">
            <wp:extent cx="6055360" cy="5981700"/>
            <wp:effectExtent l="0" t="0" r="2540" b="0"/>
            <wp:docPr id="4" name="Picture 4" descr="sch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chema"/>
                    <pic:cNvPicPr>
                      <a:picLocks noChangeAspect="1"/>
                    </pic:cNvPicPr>
                  </pic:nvPicPr>
                  <pic:blipFill>
                    <a:blip r:embed="rId16"/>
                    <a:stretch>
                      <a:fillRect/>
                    </a:stretch>
                  </pic:blipFill>
                  <pic:spPr>
                    <a:xfrm>
                      <a:off x="0" y="0"/>
                      <a:ext cx="6055360" cy="5981700"/>
                    </a:xfrm>
                    <a:prstGeom prst="rect">
                      <a:avLst/>
                    </a:prstGeom>
                  </pic:spPr>
                </pic:pic>
              </a:graphicData>
            </a:graphic>
          </wp:inline>
        </w:drawing>
      </w:r>
    </w:p>
    <w:p w14:paraId="590A14ED" w14:textId="77777777" w:rsidR="007B29A0" w:rsidRDefault="007B29A0">
      <w:pPr>
        <w:shd w:val="clear" w:color="auto" w:fill="FFFFFF"/>
        <w:ind w:right="187" w:firstLine="540"/>
        <w:jc w:val="both"/>
        <w:rPr>
          <w:rFonts w:ascii="Times New Roman" w:eastAsia="Times New Roman" w:hAnsi="Times New Roman" w:cs="Times New Roman"/>
          <w:iCs/>
          <w:color w:val="000000"/>
          <w:sz w:val="22"/>
          <w:szCs w:val="22"/>
          <w:lang w:val="lt-LT"/>
        </w:rPr>
      </w:pPr>
    </w:p>
    <w:p w14:paraId="72D19B44" w14:textId="77777777" w:rsidR="007B29A0" w:rsidRDefault="00B14479">
      <w:pPr>
        <w:shd w:val="clear" w:color="auto" w:fill="FFFFFF"/>
        <w:ind w:right="187" w:firstLine="540"/>
        <w:jc w:val="center"/>
        <w:rPr>
          <w:rFonts w:ascii="Times New Roman" w:eastAsia="Times New Roman" w:hAnsi="Times New Roman" w:cs="Times New Roman"/>
          <w:i/>
          <w:color w:val="000000"/>
          <w:sz w:val="22"/>
          <w:szCs w:val="22"/>
          <w:lang w:val="lt-LT"/>
        </w:rPr>
      </w:pPr>
      <w:r>
        <w:rPr>
          <w:rFonts w:ascii="Times New Roman" w:eastAsia="Times New Roman" w:hAnsi="Times New Roman" w:cs="Times New Roman"/>
          <w:i/>
          <w:color w:val="000000"/>
          <w:sz w:val="22"/>
          <w:szCs w:val="22"/>
          <w:lang w:val="lt-LT"/>
        </w:rPr>
        <w:t>Situacijos schema</w:t>
      </w:r>
    </w:p>
    <w:p w14:paraId="6E3E715E" w14:textId="77777777" w:rsidR="007B29A0" w:rsidRDefault="007B29A0">
      <w:pPr>
        <w:shd w:val="clear" w:color="auto" w:fill="FFFFFF"/>
        <w:ind w:right="187" w:firstLine="540"/>
        <w:jc w:val="both"/>
        <w:rPr>
          <w:rFonts w:ascii="Times New Roman" w:eastAsia="Times New Roman" w:hAnsi="Times New Roman" w:cs="Times New Roman"/>
          <w:color w:val="000000"/>
          <w:sz w:val="22"/>
          <w:szCs w:val="22"/>
          <w:highlight w:val="cyan"/>
          <w:lang w:val="lt-LT"/>
        </w:rPr>
      </w:pPr>
    </w:p>
    <w:p w14:paraId="6C90121D" w14:textId="77777777" w:rsidR="007B29A0" w:rsidRDefault="007B29A0">
      <w:pPr>
        <w:shd w:val="clear" w:color="auto" w:fill="FFFFFF"/>
        <w:ind w:right="187" w:firstLine="540"/>
        <w:jc w:val="both"/>
        <w:rPr>
          <w:rFonts w:ascii="Times New Roman" w:eastAsia="Times New Roman" w:hAnsi="Times New Roman" w:cs="Times New Roman"/>
          <w:color w:val="000000"/>
          <w:sz w:val="22"/>
          <w:szCs w:val="22"/>
          <w:lang w:val="lt-LT"/>
        </w:rPr>
      </w:pPr>
    </w:p>
    <w:p w14:paraId="6E13E32F"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rPr>
        <w:t xml:space="preserve">Esami </w:t>
      </w:r>
      <w:r>
        <w:rPr>
          <w:rFonts w:ascii="Times New Roman" w:eastAsia="Times New Roman" w:hAnsi="Times New Roman" w:cs="Times New Roman"/>
          <w:color w:val="000000"/>
          <w:sz w:val="22"/>
          <w:szCs w:val="22"/>
          <w:lang w:val="lt-LT"/>
        </w:rPr>
        <w:t>Turgelių</w:t>
      </w:r>
      <w:r>
        <w:rPr>
          <w:rFonts w:ascii="Times New Roman" w:eastAsia="Times New Roman" w:hAnsi="Times New Roman" w:cs="Times New Roman"/>
          <w:color w:val="000000"/>
          <w:sz w:val="22"/>
          <w:szCs w:val="22"/>
        </w:rPr>
        <w:t xml:space="preserve"> nuotekų valymo įrenginiai nepatenka į saugomas teritorijas bei kultūros paveldo objektų ar vietovių teritorijas ir jų apsaugos zonas. Tačiau žemės sklype yra nustatytos specialiosios žemės naudojimo sąlygos – </w:t>
      </w:r>
      <w:r>
        <w:rPr>
          <w:rFonts w:ascii="Times New Roman" w:eastAsia="Times New Roman" w:hAnsi="Times New Roman" w:cs="Times New Roman"/>
          <w:color w:val="000000"/>
          <w:sz w:val="22"/>
          <w:szCs w:val="22"/>
          <w:lang w:val="lt-LT"/>
        </w:rPr>
        <w:t>vandens tiekimo ir nuotekų, požeminio vandens vandenviečių, komunalinių objektų sanitarinės, gamybinių objektų sanitarinės ir elektros tinklų</w:t>
      </w:r>
      <w:r>
        <w:rPr>
          <w:rFonts w:ascii="Times New Roman" w:eastAsia="Times New Roman" w:hAnsi="Times New Roman" w:cs="Times New Roman"/>
          <w:color w:val="000000"/>
          <w:sz w:val="22"/>
          <w:szCs w:val="22"/>
        </w:rPr>
        <w:t xml:space="preserve"> apsaugos zonos</w:t>
      </w:r>
      <w:r>
        <w:rPr>
          <w:rFonts w:ascii="Times New Roman" w:eastAsia="Times New Roman" w:hAnsi="Times New Roman" w:cs="Times New Roman"/>
          <w:color w:val="000000"/>
          <w:sz w:val="22"/>
          <w:szCs w:val="22"/>
          <w:lang w:val="lt-LT"/>
        </w:rPr>
        <w:t>.</w:t>
      </w:r>
    </w:p>
    <w:p w14:paraId="0BFF7DA2" w14:textId="77777777" w:rsidR="007B29A0" w:rsidRDefault="00B14479">
      <w:pPr>
        <w:ind w:firstLine="540"/>
        <w:jc w:val="both"/>
        <w:rPr>
          <w:rFonts w:ascii="Times New Roman" w:hAnsi="Times New Roman" w:cs="Times New Roman"/>
          <w:sz w:val="22"/>
          <w:szCs w:val="22"/>
          <w:highlight w:val="cyan"/>
          <w:lang w:val="lt-LT"/>
        </w:rPr>
      </w:pPr>
      <w:bookmarkStart w:id="5" w:name="_Toc208388035"/>
      <w:r>
        <w:rPr>
          <w:rFonts w:ascii="Times New Roman" w:hAnsi="Times New Roman" w:cs="Times New Roman"/>
          <w:sz w:val="22"/>
          <w:szCs w:val="22"/>
          <w:lang w:val="lt-LT"/>
        </w:rPr>
        <w:t xml:space="preserve"> NVĮ eksploatavimo metu nustatyta, kad viršijama SM vidutinė metinė bei momentinė BDS7 koncentracija, taip pat pasitaikė gana aukštos </w:t>
      </w:r>
      <w:proofErr w:type="spellStart"/>
      <w:r>
        <w:rPr>
          <w:rFonts w:ascii="Times New Roman" w:hAnsi="Times New Roman" w:cs="Times New Roman"/>
          <w:sz w:val="22"/>
          <w:szCs w:val="22"/>
          <w:lang w:val="lt-LT"/>
        </w:rPr>
        <w:t>Nb</w:t>
      </w:r>
      <w:proofErr w:type="spellEnd"/>
      <w:r>
        <w:rPr>
          <w:rFonts w:ascii="Times New Roman" w:hAnsi="Times New Roman" w:cs="Times New Roman"/>
          <w:sz w:val="22"/>
          <w:szCs w:val="22"/>
          <w:lang w:val="lt-LT"/>
        </w:rPr>
        <w:t xml:space="preserve"> koncentracijos valytose nuotekose. Atvežtinės nuotekos išleidžiamos į nuotekų tinklą prieš valyklą, taip neigiamai veikiant nuotekų valymo procesą.</w:t>
      </w:r>
    </w:p>
    <w:p w14:paraId="6383778E" w14:textId="77777777" w:rsidR="007B29A0" w:rsidRDefault="00B14479">
      <w:pPr>
        <w:ind w:firstLine="540"/>
        <w:jc w:val="both"/>
        <w:rPr>
          <w:rFonts w:ascii="Times New Roman" w:eastAsia="Times New Roman" w:hAnsi="Times New Roman" w:cs="Times New Roman"/>
          <w:sz w:val="22"/>
          <w:szCs w:val="22"/>
          <w:lang w:val="lt-LT"/>
        </w:rPr>
      </w:pPr>
      <w:r>
        <w:rPr>
          <w:rFonts w:ascii="Times New Roman" w:hAnsi="Times New Roman" w:cs="Times New Roman"/>
          <w:sz w:val="22"/>
          <w:szCs w:val="22"/>
          <w:lang w:val="lt-LT"/>
        </w:rPr>
        <w:t>Vadovaujantis esama situacija, šiuo pirkimu numatoma suprojektuoti ir pastatyti naujus nuotekų valymo įrenginius. Projektinis NVĮ našumas, teršalų apkrovos, technologinė schema, atvežtinių nuotekų išlyginimo talpos tūris ir kiti projektiniai parametrai nustatomi ir pagrindžiami projektuotojo skaičiavimais, įvertinus faktinius bei perspektyvinius srautus, apkrovas ir galiojančius aplinkosaugos reikalavimus. Turi būti užtikrintas azoto ir fosforo šalinimas tiek, kiek to reikia taikomiems išvalytų nuotekų kokybės reikalavimams pasiekti. Esami statiniai, kurių negalima racionaliai panaudoti ir kurie trukdo naujiems sprendiniams, demontuojami, o pažeistos vietos sutvarkomos.</w:t>
      </w:r>
    </w:p>
    <w:p w14:paraId="458E7C45" w14:textId="77777777" w:rsidR="007B29A0" w:rsidRDefault="007B29A0">
      <w:pPr>
        <w:pStyle w:val="Antrat3"/>
        <w:spacing w:before="0" w:after="0"/>
        <w:ind w:left="0" w:firstLine="0"/>
        <w:rPr>
          <w:sz w:val="22"/>
          <w:szCs w:val="22"/>
          <w:highlight w:val="yellow"/>
          <w:lang w:val="lt-LT"/>
        </w:rPr>
      </w:pPr>
      <w:bookmarkStart w:id="6" w:name="_Toc208388039"/>
      <w:bookmarkEnd w:id="5"/>
    </w:p>
    <w:bookmarkEnd w:id="6"/>
    <w:p w14:paraId="06423C4F" w14:textId="77777777" w:rsidR="007B29A0" w:rsidRDefault="00B14479">
      <w:pPr>
        <w:pStyle w:val="Antrat3"/>
        <w:numPr>
          <w:ilvl w:val="0"/>
          <w:numId w:val="5"/>
        </w:numPr>
        <w:spacing w:before="0" w:after="0"/>
        <w:jc w:val="center"/>
        <w:rPr>
          <w:sz w:val="22"/>
          <w:szCs w:val="22"/>
          <w:lang w:val="lt-LT"/>
        </w:rPr>
      </w:pPr>
      <w:r>
        <w:rPr>
          <w:sz w:val="22"/>
          <w:szCs w:val="22"/>
          <w:lang w:val="lt-LT"/>
        </w:rPr>
        <w:t>Pirkimo apimtis ir pagrindinės Rangovo atsakomybės</w:t>
      </w:r>
    </w:p>
    <w:p w14:paraId="361062FD"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Rengiant ir teikiant pasiūlymą bei vykdant Rangos sutartį, nuotekų išvalymo procesams turi būti </w:t>
      </w:r>
      <w:r>
        <w:rPr>
          <w:rFonts w:ascii="Times New Roman" w:eastAsia="Times New Roman" w:hAnsi="Times New Roman" w:cs="Times New Roman"/>
          <w:color w:val="000000"/>
          <w:sz w:val="22"/>
          <w:szCs w:val="22"/>
          <w:lang w:val="lt-LT"/>
        </w:rPr>
        <w:lastRenderedPageBreak/>
        <w:t>naudojami gerai žinomi ir praktikoje pasitvirtinę nuotekų valymo principai: parengtinis nuotekų valymas (nešmenų, smėlio šalinimas iš nuotekų) ir biologinis nuotekų valymas veikliuoju dumblu.</w:t>
      </w:r>
    </w:p>
    <w:p w14:paraId="2DB257E8" w14:textId="77777777" w:rsidR="007B29A0" w:rsidRDefault="00B14479">
      <w:pPr>
        <w:ind w:firstLine="540"/>
        <w:jc w:val="both"/>
        <w:rPr>
          <w:rFonts w:ascii="Times New Roman" w:eastAsia="Times New Roman" w:hAnsi="Times New Roman" w:cs="Times New Roman"/>
          <w:sz w:val="22"/>
          <w:szCs w:val="22"/>
          <w:lang w:val="lt-LT"/>
        </w:rPr>
      </w:pPr>
      <w:bookmarkStart w:id="7" w:name="_heading=h.whp4kae6e82p" w:colFirst="0" w:colLast="0"/>
      <w:bookmarkEnd w:id="7"/>
      <w:r>
        <w:rPr>
          <w:rFonts w:ascii="Times New Roman" w:eastAsia="Times New Roman" w:hAnsi="Times New Roman" w:cs="Times New Roman"/>
          <w:color w:val="000000"/>
          <w:sz w:val="22"/>
          <w:szCs w:val="22"/>
          <w:lang w:val="lt-LT"/>
        </w:rPr>
        <w:t>Rangovas turės suprojektuoti ir atlikti visus reikalingus darbus, kad nuotekų valymo įrenginiai galėtų veikti automatiniame režime, užtikrindami Pirkimo dokumentuose nurodytus valytų nuotekų kokybinius rodiklius</w:t>
      </w:r>
      <w:r>
        <w:rPr>
          <w:rFonts w:ascii="Times New Roman" w:eastAsia="Times New Roman" w:hAnsi="Times New Roman" w:cs="Times New Roman"/>
          <w:sz w:val="22"/>
          <w:szCs w:val="22"/>
          <w:lang w:val="lt-LT"/>
        </w:rPr>
        <w:t xml:space="preserve">. </w:t>
      </w:r>
      <w:r>
        <w:rPr>
          <w:rFonts w:ascii="Times New Roman" w:eastAsia="Times New Roman" w:hAnsi="Times New Roman" w:cs="Times New Roman"/>
          <w:color w:val="000000"/>
          <w:sz w:val="22"/>
          <w:szCs w:val="22"/>
          <w:lang w:val="lt-LT"/>
        </w:rPr>
        <w:t xml:space="preserve">Rangovas bus atsakingas už tai, kad esant projektinėms sąlygoms būtų pasiekti reikalaujami valytų nuotekų kokybinių rodiklių rezultatai, užtikrintas Rangovo pasiūlyme deklaruotas nuotekų valymo įrenginių efektyvumas. </w:t>
      </w:r>
    </w:p>
    <w:p w14:paraId="2DE32A83" w14:textId="77777777" w:rsidR="007B29A0" w:rsidRDefault="007B29A0">
      <w:pPr>
        <w:ind w:firstLine="540"/>
        <w:jc w:val="both"/>
        <w:rPr>
          <w:rFonts w:ascii="Times New Roman" w:eastAsia="Times New Roman" w:hAnsi="Times New Roman" w:cs="Times New Roman"/>
          <w:b/>
          <w:sz w:val="22"/>
          <w:szCs w:val="22"/>
          <w:lang w:val="lt-LT"/>
        </w:rPr>
      </w:pPr>
    </w:p>
    <w:p w14:paraId="7EE2A526" w14:textId="77777777" w:rsidR="007B29A0" w:rsidRDefault="00B14479">
      <w:pPr>
        <w:ind w:firstLine="540"/>
        <w:jc w:val="both"/>
        <w:rPr>
          <w:rFonts w:ascii="Times New Roman" w:eastAsia="Times New Roman" w:hAnsi="Times New Roman" w:cs="Times New Roman"/>
          <w:bCs/>
          <w:sz w:val="22"/>
          <w:szCs w:val="22"/>
          <w:lang w:val="lt-LT"/>
        </w:rPr>
      </w:pPr>
      <w:r>
        <w:rPr>
          <w:rFonts w:ascii="Times New Roman" w:eastAsia="Times New Roman" w:hAnsi="Times New Roman" w:cs="Times New Roman"/>
          <w:bCs/>
          <w:sz w:val="22"/>
          <w:szCs w:val="22"/>
          <w:lang w:val="lt-LT"/>
        </w:rPr>
        <w:t>Pirkimo apimtis ir pagrindinės Rangovo atsakomybės:</w:t>
      </w:r>
    </w:p>
    <w:p w14:paraId="57E6A089" w14:textId="77777777" w:rsidR="007B29A0" w:rsidRDefault="00B14479">
      <w:pPr>
        <w:pStyle w:val="prastasiniatinklio"/>
        <w:numPr>
          <w:ilvl w:val="0"/>
          <w:numId w:val="7"/>
        </w:numPr>
        <w:jc w:val="both"/>
        <w:rPr>
          <w:color w:val="000000"/>
          <w:sz w:val="22"/>
          <w:szCs w:val="22"/>
        </w:rPr>
      </w:pPr>
      <w:r>
        <w:rPr>
          <w:color w:val="000000"/>
          <w:sz w:val="22"/>
          <w:szCs w:val="22"/>
        </w:rPr>
        <w:t xml:space="preserve">Atlikti geologinius, geotechninius tyrimus jei reikalinga nuotekų valymo gerinimo įrenginių statinio projektui parengti bei topografinio plano parengimas. </w:t>
      </w:r>
    </w:p>
    <w:p w14:paraId="45A979D1" w14:textId="77777777" w:rsidR="007B29A0" w:rsidRDefault="00B14479">
      <w:pPr>
        <w:pStyle w:val="prastasiniatinklio"/>
        <w:numPr>
          <w:ilvl w:val="0"/>
          <w:numId w:val="7"/>
        </w:numPr>
        <w:jc w:val="both"/>
        <w:rPr>
          <w:sz w:val="22"/>
          <w:szCs w:val="22"/>
        </w:rPr>
      </w:pPr>
      <w:r>
        <w:rPr>
          <w:color w:val="000000"/>
          <w:sz w:val="22"/>
          <w:szCs w:val="22"/>
        </w:rPr>
        <w:t>Suprojektuoti ir pastatyti nuotekų siurblinę.</w:t>
      </w:r>
    </w:p>
    <w:p w14:paraId="11B31CCC" w14:textId="77777777" w:rsidR="007B29A0" w:rsidRDefault="00B14479">
      <w:pPr>
        <w:pStyle w:val="prastasiniatinklio"/>
        <w:numPr>
          <w:ilvl w:val="0"/>
          <w:numId w:val="7"/>
        </w:numPr>
        <w:jc w:val="both"/>
        <w:rPr>
          <w:sz w:val="22"/>
          <w:szCs w:val="22"/>
        </w:rPr>
      </w:pPr>
      <w:r>
        <w:rPr>
          <w:color w:val="000000"/>
          <w:sz w:val="22"/>
          <w:szCs w:val="22"/>
        </w:rPr>
        <w:t>Suprojektuoti ir pastatyti technologiniams procesams, įrangos eksploatavimui ir personalo poreikiams tinkamą technologinį statinį ar pastatą. Jo patalpų sudėtį, konstrukciją, matmenis ir inžinerines sistemas projektuotojas parenka pagal pasirinktą technologiją, teisės aktų reikalavimus ir saugios eksploatacijos poreikius.</w:t>
      </w:r>
    </w:p>
    <w:p w14:paraId="1F6477BB" w14:textId="77777777" w:rsidR="007B29A0" w:rsidRDefault="00B14479">
      <w:pPr>
        <w:pStyle w:val="prastasiniatinklio"/>
        <w:numPr>
          <w:ilvl w:val="0"/>
          <w:numId w:val="7"/>
        </w:numPr>
        <w:jc w:val="both"/>
        <w:rPr>
          <w:sz w:val="22"/>
          <w:szCs w:val="22"/>
        </w:rPr>
      </w:pPr>
      <w:r>
        <w:rPr>
          <w:color w:val="000000"/>
          <w:sz w:val="22"/>
          <w:szCs w:val="22"/>
        </w:rPr>
        <w:t>Suprojektuoti nuotekų valymo įrenginius, kurių technologinė schema ir atskirų grandžių skaičius būtų pagrįsti projektiniais skaičiavimais ir užtikrintų nepertraukiamą, patikimą nuotekų valymą bei nustatytus išvalytų nuotekų kokybės rodiklius.</w:t>
      </w:r>
    </w:p>
    <w:p w14:paraId="6C520E8F" w14:textId="77777777" w:rsidR="007B29A0" w:rsidRDefault="00B14479">
      <w:pPr>
        <w:pStyle w:val="prastasiniatinklio"/>
        <w:numPr>
          <w:ilvl w:val="0"/>
          <w:numId w:val="7"/>
        </w:numPr>
        <w:jc w:val="both"/>
        <w:rPr>
          <w:sz w:val="22"/>
          <w:szCs w:val="22"/>
        </w:rPr>
      </w:pPr>
      <w:r>
        <w:rPr>
          <w:color w:val="000000"/>
          <w:sz w:val="22"/>
          <w:szCs w:val="22"/>
        </w:rPr>
        <w:t>Pagal technologinius poreikius numatyti  šildymo bei vėdinimo sistemą technologiniame pastate.</w:t>
      </w:r>
    </w:p>
    <w:p w14:paraId="230564AF" w14:textId="77777777" w:rsidR="007B29A0" w:rsidRDefault="00B14479">
      <w:pPr>
        <w:pStyle w:val="prastasiniatinklio"/>
        <w:numPr>
          <w:ilvl w:val="0"/>
          <w:numId w:val="7"/>
        </w:numPr>
        <w:jc w:val="both"/>
        <w:rPr>
          <w:sz w:val="22"/>
          <w:szCs w:val="22"/>
        </w:rPr>
      </w:pPr>
      <w:r>
        <w:rPr>
          <w:color w:val="000000"/>
          <w:sz w:val="22"/>
          <w:szCs w:val="22"/>
        </w:rPr>
        <w:t>Nuotekų valymo įrenginiuose įrengti: parengtinio valymo avarinio apvedimo liniją su uždaromąja sklende,  dvi vietas nuotekų bandinių paėmimui (prieš valymo įrenginius ir po biologinio valymo įrenginių), nuolatinio veikimo nevalytų nuotekų pH ir temperatūros matuoklį, kiekvienoje biologinio valymo linijoje numatyti po vieną stacionarų nuolatinio veikimo ištirpusio deguonies koncentracijos matuoklį, biologinio valymo įrenginių avarinio apvedimo liniją su sklende, valytų nuotekų debito matavimo įranga.</w:t>
      </w:r>
    </w:p>
    <w:p w14:paraId="20F4543C" w14:textId="77777777" w:rsidR="007B29A0" w:rsidRDefault="00B14479">
      <w:pPr>
        <w:pStyle w:val="prastasiniatinklio"/>
        <w:numPr>
          <w:ilvl w:val="0"/>
          <w:numId w:val="7"/>
        </w:numPr>
        <w:jc w:val="both"/>
        <w:rPr>
          <w:sz w:val="22"/>
          <w:szCs w:val="22"/>
        </w:rPr>
      </w:pPr>
      <w:r>
        <w:rPr>
          <w:color w:val="000000"/>
          <w:sz w:val="22"/>
          <w:szCs w:val="22"/>
        </w:rPr>
        <w:t xml:space="preserve">Technologiniame pastate </w:t>
      </w:r>
      <w:proofErr w:type="spellStart"/>
      <w:r>
        <w:rPr>
          <w:color w:val="000000"/>
          <w:sz w:val="22"/>
          <w:szCs w:val="22"/>
        </w:rPr>
        <w:t>orapūtinės</w:t>
      </w:r>
      <w:proofErr w:type="spellEnd"/>
      <w:r>
        <w:rPr>
          <w:color w:val="000000"/>
          <w:sz w:val="22"/>
          <w:szCs w:val="22"/>
        </w:rPr>
        <w:t xml:space="preserve"> patalpoje numatyti tokį kiekį darbinių orapūčių, kiek reikalauja technologinių linijų poreikis, papildomai įrengiant vieną rezervinę orapūtę. Visos orapūtės turi būti valdomos naudojant dažnio keitiklius.</w:t>
      </w:r>
    </w:p>
    <w:p w14:paraId="58504049" w14:textId="77777777" w:rsidR="007B29A0" w:rsidRDefault="00B14479">
      <w:pPr>
        <w:pStyle w:val="prastasiniatinklio"/>
        <w:numPr>
          <w:ilvl w:val="0"/>
          <w:numId w:val="7"/>
        </w:numPr>
        <w:jc w:val="both"/>
        <w:rPr>
          <w:sz w:val="22"/>
          <w:szCs w:val="22"/>
        </w:rPr>
      </w:pPr>
      <w:r>
        <w:rPr>
          <w:sz w:val="22"/>
          <w:szCs w:val="22"/>
        </w:rPr>
        <w:t>Atvežtinių nuotekų priėmimo talpai ir perteklinio dumblo stabilizavimo talpai turi būti numatyta vieną darbinę orapūtę, valdomos per dažnio keitiklius, užtikrinant oro tiekimo patikimumą ir galimybę reguliuoti oro tiekimą pagal poreikį.</w:t>
      </w:r>
    </w:p>
    <w:p w14:paraId="5FF56924" w14:textId="533F2771" w:rsidR="004E38C4" w:rsidRPr="004E38C4" w:rsidRDefault="004E38C4">
      <w:pPr>
        <w:pStyle w:val="prastasiniatinklio"/>
        <w:numPr>
          <w:ilvl w:val="0"/>
          <w:numId w:val="7"/>
        </w:numPr>
        <w:jc w:val="both"/>
        <w:rPr>
          <w:sz w:val="22"/>
          <w:szCs w:val="22"/>
        </w:rPr>
      </w:pPr>
      <w:r>
        <w:rPr>
          <w:sz w:val="22"/>
          <w:szCs w:val="22"/>
        </w:rPr>
        <w:t>Nuotekų valykloje turi būti suprojektuota ir įrengta ne mažesnės kaip 20 m³ naudingosios talpos atvežtinių nuotekų priėmimo kamera. Galutinę kameros talpą, ne mažesnę kaip 20 m ³, pagal technologinį poreikį nustato ir pagrindžia projektuotojas.</w:t>
      </w:r>
    </w:p>
    <w:p w14:paraId="53CBDCC3" w14:textId="03A805DC" w:rsidR="007B29A0" w:rsidRDefault="00B14479">
      <w:pPr>
        <w:pStyle w:val="prastasiniatinklio"/>
        <w:numPr>
          <w:ilvl w:val="0"/>
          <w:numId w:val="7"/>
        </w:numPr>
        <w:jc w:val="both"/>
        <w:rPr>
          <w:sz w:val="22"/>
          <w:szCs w:val="22"/>
        </w:rPr>
      </w:pPr>
      <w:r>
        <w:rPr>
          <w:color w:val="000000"/>
          <w:sz w:val="22"/>
          <w:szCs w:val="22"/>
        </w:rPr>
        <w:t xml:space="preserve">Turi būti suprojektuota ir įrengta valytų nuotekų išleidimo linija ir išleistuvas į </w:t>
      </w:r>
      <w:r>
        <w:rPr>
          <w:color w:val="000000"/>
          <w:sz w:val="22"/>
          <w:szCs w:val="22"/>
          <w:lang w:val="lt-LT"/>
        </w:rPr>
        <w:t>melioracijos griovį</w:t>
      </w:r>
      <w:r>
        <w:rPr>
          <w:color w:val="000000"/>
          <w:sz w:val="22"/>
          <w:szCs w:val="22"/>
        </w:rPr>
        <w:t>;</w:t>
      </w:r>
    </w:p>
    <w:p w14:paraId="4EE103C6" w14:textId="77777777" w:rsidR="007B29A0" w:rsidRDefault="00B14479">
      <w:pPr>
        <w:pStyle w:val="prastasiniatinklio"/>
        <w:numPr>
          <w:ilvl w:val="0"/>
          <w:numId w:val="7"/>
        </w:numPr>
        <w:jc w:val="both"/>
        <w:rPr>
          <w:sz w:val="22"/>
          <w:szCs w:val="22"/>
        </w:rPr>
      </w:pPr>
      <w:r>
        <w:rPr>
          <w:color w:val="000000"/>
          <w:sz w:val="22"/>
          <w:szCs w:val="22"/>
        </w:rPr>
        <w:t xml:space="preserve">Vandens gavimui </w:t>
      </w:r>
      <w:r>
        <w:rPr>
          <w:color w:val="000000"/>
          <w:sz w:val="22"/>
          <w:szCs w:val="22"/>
          <w:lang w:val="lt-LT"/>
        </w:rPr>
        <w:t>Turgelių</w:t>
      </w:r>
      <w:r>
        <w:rPr>
          <w:color w:val="000000"/>
          <w:sz w:val="22"/>
          <w:szCs w:val="22"/>
        </w:rPr>
        <w:t xml:space="preserve"> valyklos teritorijoje turi būti įrengtas vandens gręžinys arba numatomas prijungimas prie centralizuotų vandens tiekimo tinklų.</w:t>
      </w:r>
    </w:p>
    <w:p w14:paraId="295AA217" w14:textId="77777777" w:rsidR="007B29A0" w:rsidRDefault="00B14479">
      <w:pPr>
        <w:pStyle w:val="prastasiniatinklio"/>
        <w:numPr>
          <w:ilvl w:val="0"/>
          <w:numId w:val="7"/>
        </w:numPr>
        <w:jc w:val="both"/>
        <w:rPr>
          <w:sz w:val="22"/>
          <w:szCs w:val="22"/>
        </w:rPr>
      </w:pPr>
      <w:r>
        <w:rPr>
          <w:color w:val="000000"/>
          <w:sz w:val="22"/>
          <w:szCs w:val="22"/>
        </w:rPr>
        <w:t>Suprojektuota ir įrengta technologinio proceso priežiūros, valdymo ir duomenų perdavimo sistemą (SCADA) į UAB „Tvarkyba“ dispečerinę adresu Vilniaus g. 3A, Šalčininkai</w:t>
      </w:r>
      <w:r>
        <w:rPr>
          <w:sz w:val="22"/>
          <w:szCs w:val="22"/>
        </w:rPr>
        <w:t>.</w:t>
      </w:r>
      <w:r>
        <w:rPr>
          <w:color w:val="000000"/>
          <w:sz w:val="22"/>
          <w:szCs w:val="22"/>
        </w:rPr>
        <w:t xml:space="preserve"> Nuotekų valykloje turi būti numatyta galimybė operatoriui įjungti/išjungti atskirus įrengimus ir „rankiniame“ režime.</w:t>
      </w:r>
    </w:p>
    <w:p w14:paraId="15091A0F" w14:textId="77777777" w:rsidR="007B29A0" w:rsidRDefault="00B14479">
      <w:pPr>
        <w:numPr>
          <w:ilvl w:val="0"/>
          <w:numId w:val="7"/>
        </w:numPr>
        <w:tabs>
          <w:tab w:val="left" w:pos="1080"/>
        </w:tabs>
        <w:jc w:val="both"/>
        <w:rPr>
          <w:rFonts w:ascii="Times New Roman" w:hAnsi="Times New Roman" w:cs="Times New Roman"/>
          <w:color w:val="000000"/>
          <w:sz w:val="22"/>
          <w:szCs w:val="22"/>
        </w:rPr>
      </w:pPr>
      <w:bookmarkStart w:id="8" w:name="_Hlk208225647"/>
      <w:r>
        <w:rPr>
          <w:rFonts w:ascii="Times New Roman" w:hAnsi="Times New Roman" w:cs="Times New Roman"/>
          <w:sz w:val="22"/>
          <w:szCs w:val="22"/>
        </w:rPr>
        <w:t xml:space="preserve">Turi būti numatytas stacionarus elektros generatorius </w:t>
      </w:r>
      <w:r>
        <w:rPr>
          <w:rFonts w:ascii="Times New Roman" w:hAnsi="Times New Roman" w:cs="Times New Roman"/>
          <w:color w:val="000000"/>
          <w:sz w:val="22"/>
          <w:szCs w:val="22"/>
        </w:rPr>
        <w:t>su automatiniu rezervo įjungimu (ARI), skirtą užtikrinti nepertraukiamą nuotekų valyklos darbą nutrūkus pagrindiniam elektros tiekimui. Generatorius turi automatiškai įsijungti dingus įtampai ir užtikrinti nenutrūkstamą elektros tiekimą pagrindiniams vartotojams. Generatoriaus galia turi būti parinkta tokia, kad būtų užtikrintas visų esminių technologinių įrenginių veikimas ne trumpiau kaip 12 valandų be pertraukos, įskaitant, bet neapsiribojant: AVS (automatizavimo ir valdymo sistemos) skydus, orapūtes, nuotekų siurblinės siurblius, kompleksinį parengtinio valymo įrenginį bei signalizacijos sistemas. Generatorius turi būti sukomplektuotas su visais reikalingais valdymo, apsaugos ir kuro tiekimo sprendiniais, užtikrinančiais patikimą ir saugų eksploatavimą avariniu režimu.</w:t>
      </w:r>
    </w:p>
    <w:p w14:paraId="193972CA" w14:textId="77777777" w:rsidR="007B29A0" w:rsidRDefault="00B14479">
      <w:pPr>
        <w:pStyle w:val="prastasiniatinklio"/>
        <w:numPr>
          <w:ilvl w:val="0"/>
          <w:numId w:val="7"/>
        </w:numPr>
        <w:jc w:val="both"/>
        <w:rPr>
          <w:sz w:val="22"/>
          <w:szCs w:val="22"/>
        </w:rPr>
      </w:pPr>
      <w:r>
        <w:rPr>
          <w:sz w:val="22"/>
          <w:szCs w:val="22"/>
        </w:rPr>
        <w:t xml:space="preserve">bei visa jo įrengimui ir eksploatavimui reikalinga infrastruktūra. Generatorius turi būti suprojektuotas su automatine rezervinio maitinimo sistema (ATS), užtikrinančiu automatinį elektros tiekimo </w:t>
      </w:r>
      <w:r>
        <w:rPr>
          <w:sz w:val="22"/>
          <w:szCs w:val="22"/>
        </w:rPr>
        <w:lastRenderedPageBreak/>
        <w:t>persijungimą nutrūkus pagrindiniam elektros energijos tiekimui. (arba lygiavertis, kai standarto taikymas nėra privalomas pagal teisės aktus).</w:t>
      </w:r>
    </w:p>
    <w:bookmarkEnd w:id="8"/>
    <w:p w14:paraId="4BF571D8" w14:textId="77777777" w:rsidR="007B29A0" w:rsidRDefault="00B14479">
      <w:pPr>
        <w:pStyle w:val="prastasiniatinklio"/>
        <w:numPr>
          <w:ilvl w:val="0"/>
          <w:numId w:val="7"/>
        </w:numPr>
        <w:jc w:val="both"/>
        <w:rPr>
          <w:sz w:val="22"/>
          <w:szCs w:val="22"/>
        </w:rPr>
      </w:pPr>
      <w:r>
        <w:rPr>
          <w:color w:val="000000"/>
          <w:sz w:val="22"/>
          <w:szCs w:val="22"/>
        </w:rPr>
        <w:t>Suprojektuoti ir įrengti nuotekų valyklos teritorijos apšvietimą, teritorijos apsauginę ir priešgaisrinę signalizaciją bei numatyti žaibosaugos - įžeminimo priemones.</w:t>
      </w:r>
    </w:p>
    <w:p w14:paraId="221D49BB" w14:textId="77777777" w:rsidR="007B29A0" w:rsidRDefault="00B14479">
      <w:pPr>
        <w:pStyle w:val="prastasiniatinklio"/>
        <w:numPr>
          <w:ilvl w:val="0"/>
          <w:numId w:val="7"/>
        </w:numPr>
        <w:jc w:val="both"/>
        <w:rPr>
          <w:color w:val="000000"/>
          <w:sz w:val="22"/>
          <w:szCs w:val="22"/>
        </w:rPr>
      </w:pPr>
      <w:r>
        <w:rPr>
          <w:color w:val="000000"/>
          <w:sz w:val="22"/>
          <w:szCs w:val="22"/>
        </w:rPr>
        <w:t xml:space="preserve">Suprojektuoti ir įrengti technologinio pastato vidaus patalpų apsaugos signalizacijos sistemą, apimanti judesio daviklius, išdėstytus taip, kad padengtų visą saugomą vidaus patalpų plotą; magnetinius kontaktus (saugiklius) ant visų langų ir durų, per kurias galima patekti į patalpas. Sistema turi užtikrinti galimybę perduoti  signalus į UAB „Tvarkyba“ dispečerinę. </w:t>
      </w:r>
    </w:p>
    <w:p w14:paraId="58A251BD" w14:textId="77777777" w:rsidR="007B29A0" w:rsidRDefault="00B14479">
      <w:pPr>
        <w:pStyle w:val="prastasiniatinklio"/>
        <w:numPr>
          <w:ilvl w:val="0"/>
          <w:numId w:val="7"/>
        </w:numPr>
        <w:jc w:val="both"/>
        <w:rPr>
          <w:sz w:val="22"/>
          <w:szCs w:val="22"/>
        </w:rPr>
      </w:pPr>
      <w:r>
        <w:rPr>
          <w:sz w:val="22"/>
          <w:szCs w:val="22"/>
        </w:rPr>
        <w:t xml:space="preserve">Numatyti nuotekų valymo įrenginių sklypo teritorijos aptvėrimą segmentine tvora  su įvažiavimo vartais ir įėjimo varteliais. Segmentinės tvoros aukštis turi atitikti galiojančius teisės aktus, įskaitant LR </w:t>
      </w:r>
      <w:bookmarkStart w:id="9" w:name="_Hlk208225678"/>
      <w:r>
        <w:rPr>
          <w:sz w:val="22"/>
          <w:szCs w:val="22"/>
        </w:rPr>
        <w:t>Vyriausybės 2024 m. gegužės 22 d. nutarimą Nr. 389</w:t>
      </w:r>
      <w:bookmarkEnd w:id="9"/>
      <w:r>
        <w:rPr>
          <w:sz w:val="22"/>
          <w:szCs w:val="22"/>
        </w:rPr>
        <w:t>, susijusį su saugumo reikalavimais nacionaliniam saugumui svarbioms įmonėms ir kitus statybos bei saugos reglamentus.</w:t>
      </w:r>
    </w:p>
    <w:p w14:paraId="6626B273" w14:textId="77777777" w:rsidR="007B29A0" w:rsidRDefault="00B14479">
      <w:pPr>
        <w:pStyle w:val="prastasiniatinklio"/>
        <w:numPr>
          <w:ilvl w:val="0"/>
          <w:numId w:val="7"/>
        </w:numPr>
        <w:jc w:val="both"/>
        <w:rPr>
          <w:sz w:val="22"/>
          <w:szCs w:val="22"/>
        </w:rPr>
      </w:pPr>
      <w:r>
        <w:rPr>
          <w:sz w:val="22"/>
          <w:szCs w:val="22"/>
        </w:rPr>
        <w:t xml:space="preserve">Vaizdo stebėjimo sistema turi būti suprojektuota ir įrengta vadovaujantis </w:t>
      </w:r>
      <w:bookmarkStart w:id="10" w:name="_Hlk208225699"/>
      <w:r>
        <w:rPr>
          <w:sz w:val="22"/>
          <w:szCs w:val="22"/>
        </w:rPr>
        <w:t>2024-05-22 Lietuvos Respublikos Vyriausybės nutarimu Nr. 389</w:t>
      </w:r>
      <w:bookmarkEnd w:id="10"/>
      <w:r>
        <w:rPr>
          <w:sz w:val="22"/>
          <w:szCs w:val="22"/>
        </w:rPr>
        <w:t xml:space="preserve"> „Dėl Nacionaliniam saugumui užtikrinti svarbios įmonės saugumo plano reikalavimų ir rengimo tvarkos aprašo patvirtinimo“ (su visais galiojančiais pakeitimais). Sistema turi užtikrinti nuolatinį (24/7) nuotekų valyklos teritorijos stebėjimą. Numatyti saugią nuotolinę prieigą, </w:t>
      </w:r>
      <w:proofErr w:type="spellStart"/>
      <w:r>
        <w:rPr>
          <w:sz w:val="22"/>
          <w:szCs w:val="22"/>
        </w:rPr>
        <w:t>leidžiandžią</w:t>
      </w:r>
      <w:proofErr w:type="spellEnd"/>
      <w:r>
        <w:rPr>
          <w:sz w:val="22"/>
          <w:szCs w:val="22"/>
        </w:rPr>
        <w:t xml:space="preserve"> </w:t>
      </w:r>
      <w:r>
        <w:rPr>
          <w:color w:val="000000"/>
          <w:sz w:val="22"/>
          <w:szCs w:val="22"/>
        </w:rPr>
        <w:t>UAB „Tvarkyba</w:t>
      </w:r>
      <w:r>
        <w:rPr>
          <w:sz w:val="22"/>
          <w:szCs w:val="22"/>
        </w:rPr>
        <w:t>“ įgaliotiems darbuotojams realiuoju laiku prisijungti prie vaizdo stebėjimo sistemos ir peržiūrėti tiesioginį vaizdą bei įrašus. Turi būti galimybė stebėjimo prieigą naudoti tiek stacionariuose, tiek mobiliuose įrenginiuose.</w:t>
      </w:r>
    </w:p>
    <w:p w14:paraId="7598CA1A" w14:textId="77777777" w:rsidR="007B29A0" w:rsidRDefault="00B14479">
      <w:pPr>
        <w:pStyle w:val="prastasiniatinklio"/>
        <w:numPr>
          <w:ilvl w:val="0"/>
          <w:numId w:val="7"/>
        </w:numPr>
        <w:jc w:val="both"/>
        <w:rPr>
          <w:sz w:val="22"/>
          <w:szCs w:val="22"/>
        </w:rPr>
      </w:pPr>
      <w:r>
        <w:rPr>
          <w:sz w:val="22"/>
          <w:szCs w:val="22"/>
        </w:rPr>
        <w:t>Suprojektuoti ir pastatyti nuotekų valymo įrenginius, vadovaujantis 2024-05-22 Lietuvos Respublikos Vyriausybės nutarimu Nr. 389 „Dėl Nacionaliniam saugumui užtikrinti svarbios įmonės saugumo plano reikalavimų ir rengimo tvarkos aprašo patvirtinimo“ (žiūrėti galiojančia redakciją).</w:t>
      </w:r>
    </w:p>
    <w:p w14:paraId="018E4FF8" w14:textId="77777777" w:rsidR="007B29A0" w:rsidRDefault="00B14479">
      <w:pPr>
        <w:pStyle w:val="prastasiniatinklio"/>
        <w:numPr>
          <w:ilvl w:val="0"/>
          <w:numId w:val="7"/>
        </w:numPr>
        <w:jc w:val="both"/>
        <w:rPr>
          <w:sz w:val="22"/>
          <w:szCs w:val="22"/>
        </w:rPr>
      </w:pPr>
      <w:r>
        <w:rPr>
          <w:sz w:val="22"/>
          <w:szCs w:val="22"/>
          <w:lang w:val="lt-LT"/>
        </w:rPr>
        <w:t xml:space="preserve">Nauju NVĮ statybos metu užtikrinti esamos nuotekų valyklos nepertraukiama darbo procesą. </w:t>
      </w:r>
    </w:p>
    <w:p w14:paraId="4B9E8EC5" w14:textId="77777777" w:rsidR="007B29A0" w:rsidRDefault="00B14479">
      <w:pPr>
        <w:pStyle w:val="prastasiniatinklio"/>
        <w:numPr>
          <w:ilvl w:val="0"/>
          <w:numId w:val="7"/>
        </w:numPr>
        <w:jc w:val="both"/>
        <w:rPr>
          <w:sz w:val="22"/>
          <w:szCs w:val="22"/>
        </w:rPr>
      </w:pPr>
      <w:r>
        <w:rPr>
          <w:color w:val="000000"/>
          <w:sz w:val="22"/>
          <w:szCs w:val="22"/>
        </w:rPr>
        <w:t xml:space="preserve">Užbaigus statybos darbus, privaloma atlikti sklypo </w:t>
      </w:r>
      <w:proofErr w:type="spellStart"/>
      <w:r>
        <w:rPr>
          <w:color w:val="000000"/>
          <w:sz w:val="22"/>
          <w:szCs w:val="22"/>
        </w:rPr>
        <w:t>gerbūvio</w:t>
      </w:r>
      <w:proofErr w:type="spellEnd"/>
      <w:r>
        <w:rPr>
          <w:color w:val="000000"/>
          <w:sz w:val="22"/>
          <w:szCs w:val="22"/>
        </w:rPr>
        <w:t xml:space="preserve"> darbus bei atstatyti statybos metu pažeistas dangas.</w:t>
      </w:r>
    </w:p>
    <w:p w14:paraId="1CD805D2" w14:textId="77777777" w:rsidR="007B29A0" w:rsidRDefault="00B14479">
      <w:pPr>
        <w:pStyle w:val="prastasiniatinklio"/>
        <w:numPr>
          <w:ilvl w:val="0"/>
          <w:numId w:val="7"/>
        </w:numPr>
        <w:jc w:val="both"/>
        <w:rPr>
          <w:sz w:val="22"/>
          <w:szCs w:val="22"/>
        </w:rPr>
      </w:pPr>
      <w:r>
        <w:rPr>
          <w:sz w:val="22"/>
          <w:szCs w:val="22"/>
        </w:rPr>
        <w:t>Baigus statybos darbus parengti geodezinę išpildomąją dokumentaciją ir kadastrines sklypo ir statinių matavimų bylas, suderinti su VĮ Registru centru; Užsakovo pavedimu parengti statybos užbaigimo deklaraciją, įkelti į IS „</w:t>
      </w:r>
      <w:proofErr w:type="spellStart"/>
      <w:r>
        <w:rPr>
          <w:sz w:val="22"/>
          <w:szCs w:val="22"/>
        </w:rPr>
        <w:t>Infostatyba</w:t>
      </w:r>
      <w:proofErr w:type="spellEnd"/>
      <w:r>
        <w:rPr>
          <w:sz w:val="22"/>
          <w:szCs w:val="22"/>
        </w:rPr>
        <w:t>“ reikalingą dokumentaciją statybos užbaigimo procedūrai.</w:t>
      </w:r>
    </w:p>
    <w:p w14:paraId="2663F799" w14:textId="77777777" w:rsidR="007B29A0" w:rsidRDefault="00B14479">
      <w:pPr>
        <w:pStyle w:val="prastasiniatinklio"/>
        <w:numPr>
          <w:ilvl w:val="0"/>
          <w:numId w:val="7"/>
        </w:numPr>
        <w:jc w:val="both"/>
        <w:rPr>
          <w:sz w:val="22"/>
          <w:szCs w:val="22"/>
        </w:rPr>
      </w:pPr>
      <w:r>
        <w:rPr>
          <w:sz w:val="22"/>
          <w:szCs w:val="22"/>
        </w:rPr>
        <w:t xml:space="preserve">Visos statinių statyboje naudojamos medžiagos, įrengimai, įrenginiai privalo turėti  gamintojo išduotą eksploatacinių savybių deklaraciją (lietuvių kalba), kaip nustatyta Lietuvos Respublikos aplinkos ministro 2022-01-2 įsakymu Nr. D1-15 „Dėl reglamentuojamų statybos produktų sąrašo patvirtinimo“. </w:t>
      </w:r>
    </w:p>
    <w:p w14:paraId="639D28D3" w14:textId="58DBC5A4" w:rsidR="004E38C4" w:rsidRPr="00AE2E83" w:rsidRDefault="004E38C4" w:rsidP="00AE2E83">
      <w:pPr>
        <w:pStyle w:val="prastasiniatinklio"/>
        <w:numPr>
          <w:ilvl w:val="0"/>
          <w:numId w:val="7"/>
        </w:numPr>
        <w:jc w:val="both"/>
        <w:rPr>
          <w:sz w:val="22"/>
          <w:szCs w:val="22"/>
        </w:rPr>
      </w:pPr>
      <w:r w:rsidRPr="00AE2E83">
        <w:rPr>
          <w:rStyle w:val="Grietas"/>
          <w:b w:val="0"/>
          <w:bCs w:val="0"/>
          <w:sz w:val="22"/>
          <w:szCs w:val="22"/>
        </w:rPr>
        <w:t>A</w:t>
      </w:r>
      <w:r w:rsidR="00AE2E83" w:rsidRPr="00AE2E83">
        <w:rPr>
          <w:rStyle w:val="Grietas"/>
          <w:b w:val="0"/>
          <w:bCs w:val="0"/>
          <w:sz w:val="22"/>
          <w:szCs w:val="22"/>
        </w:rPr>
        <w:t>tliekamas ž</w:t>
      </w:r>
      <w:r w:rsidRPr="00AE2E83">
        <w:rPr>
          <w:rStyle w:val="Grietas"/>
          <w:b w:val="0"/>
          <w:bCs w:val="0"/>
          <w:sz w:val="22"/>
          <w:szCs w:val="22"/>
        </w:rPr>
        <w:t>aliasis pirkimas.</w:t>
      </w:r>
      <w:r w:rsidRPr="00AE2E83">
        <w:rPr>
          <w:sz w:val="22"/>
          <w:szCs w:val="22"/>
        </w:rPr>
        <w:t xml:space="preserve"> Pirkimas vykdomas vadovaujantis Lietuvos Respublikos aplinkos ministro 2011 m. birželio 28 d. įsakymu Nr. D1-508 patvirtintu Aplinkos apsaugos kriterijų taikymo, vykdant žaliuosius pirkimus, tvarkos aprašu (aktualia redakcija). Tiekėjas, vykdydamas nuotekų valyklos statybos darbus, turi taikyti aplinkos apsaugos vadybos sistemos reikalavimus pagal LST EN ISO 14001, EMAS arba kitą lygiavertį aplinkos apsaugos vadybos standartą. Atitiktis reikalavimui pagrindžiama teisės aktų nustatytais dokumentais ir (ar), kai taikytina, lygiaverčiais įrodymais.</w:t>
      </w:r>
    </w:p>
    <w:p w14:paraId="5594AD70" w14:textId="77777777" w:rsidR="007B29A0" w:rsidRDefault="00B14479">
      <w:pPr>
        <w:pStyle w:val="prastasiniatinklio"/>
        <w:numPr>
          <w:ilvl w:val="0"/>
          <w:numId w:val="7"/>
        </w:numPr>
        <w:jc w:val="both"/>
        <w:rPr>
          <w:sz w:val="22"/>
          <w:szCs w:val="22"/>
        </w:rPr>
      </w:pPr>
      <w:r>
        <w:rPr>
          <w:sz w:val="22"/>
          <w:szCs w:val="22"/>
        </w:rPr>
        <w:t xml:space="preserve">Darbų pabaiga bus laikoma, kai: užbaigti visi numatyti statybos-montavimo darbai ir atlikti nuotekų valymo </w:t>
      </w:r>
      <w:proofErr w:type="spellStart"/>
      <w:r>
        <w:rPr>
          <w:sz w:val="22"/>
          <w:szCs w:val="22"/>
        </w:rPr>
        <w:t>įrenginų</w:t>
      </w:r>
      <w:proofErr w:type="spellEnd"/>
      <w:r>
        <w:rPr>
          <w:sz w:val="22"/>
          <w:szCs w:val="22"/>
        </w:rPr>
        <w:t xml:space="preserve"> paleidimo-derinimo darbai; atlikti vamzdynų, įrenginių bandymai; atlikti valytų nuotekų tyrimus, išleidžiamose valytose nuotekose teršalų koncentracijos neturi viršyti Aplinkos ministro įsakyme Nr. D1-386 „Nuotekų tvarkymo reglamentas“ nustatytų ribinių verčių; apmokytas Užsakovo personalas darbui su įrenginiais; pasirašyti atliktų Darbų aktai, Darbų priėmimo-perdavimo aktai bei Užsakovui perduoti reikiami statinio dokumentai; atlikti kadastriniai matavimai ir suformuotos bei suderintos su VĮ Registrų centras statinių, sklypo kadastrinių matavimų bylos bei surašyta statybos užbaigimo deklaracija, įkelta į IS „</w:t>
      </w:r>
      <w:proofErr w:type="spellStart"/>
      <w:r>
        <w:rPr>
          <w:sz w:val="22"/>
          <w:szCs w:val="22"/>
        </w:rPr>
        <w:t>Infostatyba</w:t>
      </w:r>
      <w:proofErr w:type="spellEnd"/>
      <w:r>
        <w:rPr>
          <w:sz w:val="22"/>
          <w:szCs w:val="22"/>
        </w:rPr>
        <w:t xml:space="preserve">“ su privalomais pateikti dokumentais ir užregistruoti VĮ Registrų centre, bei pateikti Nekilnojamojo turto registro duomenų bazės išrašą.  </w:t>
      </w:r>
    </w:p>
    <w:p w14:paraId="6337BDC8" w14:textId="77777777" w:rsidR="007B29A0" w:rsidRDefault="007B29A0">
      <w:pPr>
        <w:ind w:firstLine="540"/>
        <w:jc w:val="both"/>
        <w:rPr>
          <w:rFonts w:ascii="Times New Roman" w:eastAsia="Times New Roman" w:hAnsi="Times New Roman" w:cs="Times New Roman"/>
          <w:color w:val="000000"/>
          <w:sz w:val="22"/>
          <w:szCs w:val="22"/>
          <w:lang w:val="lt-LT"/>
        </w:rPr>
      </w:pPr>
    </w:p>
    <w:p w14:paraId="6C78969E"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Esant poreikiui, Rangovas turės gauti visas prisijungimo sąlygas, reikalingus leidimus iš vietinių institucijų savo lėšomis. Tokie leidimai apima leidimus, reikalingus projektavimui ir darbų atlikimui, įskaitant eismo nukreipimams, kelių uždarymo leidimai, gyvenimo ir darbo leidimai, leidimai radijo ryšio priemonėms, leidimai žemės darbams ar inžinerinių tinklų perkėlimui, aplinkosaugos leidimai ir kt. Užsakovas kreipsis į </w:t>
      </w:r>
      <w:r>
        <w:rPr>
          <w:rFonts w:ascii="Times New Roman" w:eastAsia="Times New Roman" w:hAnsi="Times New Roman" w:cs="Times New Roman"/>
          <w:color w:val="000000"/>
          <w:sz w:val="22"/>
          <w:szCs w:val="22"/>
          <w:lang w:val="lt-LT"/>
        </w:rPr>
        <w:lastRenderedPageBreak/>
        <w:t xml:space="preserve">institucijas, kad gauti leidimus, kuriuos privalo gauti tik Užsakovas. </w:t>
      </w:r>
    </w:p>
    <w:p w14:paraId="693719FE"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Rangovas, projektuojant ir vykdant statybos darbus, turi būti susipažinęs su klimato sąlygomis, vyraujančiomis ar galinčiomis vyrauti projekto rajone. </w:t>
      </w:r>
    </w:p>
    <w:p w14:paraId="01ED0303" w14:textId="77777777" w:rsidR="007B29A0" w:rsidRDefault="00B14479">
      <w:pPr>
        <w:shd w:val="clear" w:color="auto" w:fill="FFFFFF"/>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Rangovo atsakomybės ribos vykdant Darbus yra nuotekų valymo įrenginių teritorija. Rangovas, iki Darbų pradžios, turi fiksuoti privažiavimo prie nuotekų valymo įrenginių sklypo kelių dangų stovį, o atlikus Darbus visos esamos dangos turės būti atstatomos į buvusį būvį (išskyrus, jei šioje Techninėje specifikacijoje aiškiai nurodyta kitaip). </w:t>
      </w:r>
    </w:p>
    <w:p w14:paraId="7C99467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Rangovas turi užtikrinti saugą ir tvarką statybvietėje nuo statybvietės perdavimo jam iki Darbų užbaigimo. Rangovas turi numatyti ir įrengti saugos, įspėjamuosius ženklus, aptvėrimus ir atitvarus, kiek tai reikalinga. Rangovas, teisės aktų nustatyta tvarka turi įrengti prie statybos sklypo (statybvietės) stendą su informacija apie statomą statinį. </w:t>
      </w:r>
    </w:p>
    <w:p w14:paraId="1F31C5F6"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Statybų eigoje statybinių atliekų susidarymo ir tvarkymo planavimas, statybvietėje susidariusių atliekų tvarkymas turi būti vykdomas laikantis Statybinių atliekų tvarkymo taisyklių ir kitų atliekų tvarkymą reglamentuojančių teisės aktų reikalavimų. Pavojingos statybinės atliekos turi būti saugomos pagal atliekų tvarkymo taisyklėse nustatytus reikalavimus ne ilgiau kaip 3 mėnesius nuo jų susidarymo, tačiau ne ilgiau kaip iki statybos darbų pabaigos taip, kad nekeltų pavojaus aplinkai ir žmonių sveikatai. Pavojingos atliekos statybvietėje turi būti surenkamos atskirai nuo kitų statybinių atliekų. Turi būti numatytas ir užtikrintas atliekų išvežimas laiku. Visi saugomų, vežamų pavojingų atliekų konteineriai ar pakuotės turi būti tinkamai paženklinti.</w:t>
      </w:r>
    </w:p>
    <w:p w14:paraId="538440B6"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Rangovas turi įrengti visus laikinuosius statinius pagal vietos valdžios įstaigų arba komunalinių įmonių reikalavimus, taip pat pagal vietinius teisės aktus. Rangovas turi įrengti Statybvietę teisės aktų nustatyta tvarka.</w:t>
      </w:r>
    </w:p>
    <w:p w14:paraId="13B377DD"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Visas išlaidas, susijusias su laikinaisiais statiniais, įskaitant (tačiau ne tik) jų montavimą, aptarnavimą, perkėlimą ir pašalinimą, turi apmokėti Rangovas. </w:t>
      </w:r>
    </w:p>
    <w:p w14:paraId="670A026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Rangovas savo sąskaita turi pasirūpinti laikino vandens tiekimu, reikalingu statybos darbams, administracinėms patalpoms. </w:t>
      </w:r>
    </w:p>
    <w:p w14:paraId="060BB85D"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Rangovas savo sąskaita turi pasirūpinti laikinos energijos tiekimo sistemos, reikalingos statybos darbams, administracinėms patalpoms, instaliavimu, veikimu ir eksploatavimu. (arba lygiavertis, kai standarto taikymas nėra privalomas pagal teisės aktus).</w:t>
      </w:r>
    </w:p>
    <w:p w14:paraId="0AAC7412"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Rangovas turi aprūpinti patalpomis, būstais ir kitomis būtinomis patalpomis tiek savo paties darbuotojus, tiek ir visus tuos, kurie pagal sutartį dirba jo kontroliuojami, laikantis Lietuvos darbo įstatymų reikalavimų.</w:t>
      </w:r>
    </w:p>
    <w:p w14:paraId="14ED976E"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Nuo pat darbų pradžios iki jų pabaigos Rangovas turi vadovautis, laikytis ir užtikrinti saugaus darbo sąlygas, naudoti reikalingas priemones, metodus, kad neįvyktų nelaimingas atsitikimas. Rangovas turi įgyvendinti saugaus darbo principus savo vykdomiems darbams. Visi Rangovo dirbantieji turi būti tinkamai apmokyti vykdyti jiems paskirtus statybos darbus, laikantis visų saugaus darbo reikalavimų ir nesukeliant pavojaus savo ir/ar kitų darbuotojų sveikatai, tinkamai apmokyti ir instruktuoti. </w:t>
      </w:r>
    </w:p>
    <w:p w14:paraId="79D715F9"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Šaltuoju metų periodu statybos darbai turi būti sustabdyti arba pristabdyti (Rangovas turi teisę sustabdyti Statybos darbus arba jų dalį, nuo gruodžio 15 d. iki kovo 15 d.) jei kokybiškas darbų atlikimas tokiomis sąlygomis pagal teisės aktus yra neįmanomas ir (ar) labai sudėtingas ar gali būti netinkamas. </w:t>
      </w:r>
    </w:p>
    <w:p w14:paraId="4B72E871" w14:textId="77777777" w:rsidR="007B29A0" w:rsidRDefault="007B29A0">
      <w:pPr>
        <w:pStyle w:val="Antrat3"/>
        <w:spacing w:before="0" w:after="0"/>
        <w:ind w:left="0" w:firstLine="0"/>
        <w:rPr>
          <w:sz w:val="22"/>
          <w:szCs w:val="22"/>
          <w:highlight w:val="yellow"/>
          <w:lang w:val="lt-LT"/>
        </w:rPr>
      </w:pPr>
      <w:bookmarkStart w:id="11" w:name="_Toc208388040"/>
    </w:p>
    <w:p w14:paraId="124C21FA" w14:textId="77777777" w:rsidR="007B29A0" w:rsidRDefault="00B14479">
      <w:pPr>
        <w:pStyle w:val="Antrat1"/>
        <w:numPr>
          <w:ilvl w:val="0"/>
          <w:numId w:val="5"/>
        </w:numPr>
        <w:tabs>
          <w:tab w:val="right" w:pos="720"/>
        </w:tabs>
        <w:spacing w:before="0" w:after="0"/>
        <w:jc w:val="center"/>
        <w:rPr>
          <w:sz w:val="22"/>
          <w:szCs w:val="22"/>
          <w:lang w:val="lt-LT"/>
        </w:rPr>
      </w:pPr>
      <w:bookmarkStart w:id="12" w:name="_heading=h.ajs4uii5om6d" w:colFirst="0" w:colLast="0"/>
      <w:bookmarkStart w:id="13" w:name="_Toc208388042"/>
      <w:bookmarkEnd w:id="11"/>
      <w:bookmarkEnd w:id="12"/>
      <w:r>
        <w:rPr>
          <w:sz w:val="22"/>
          <w:szCs w:val="22"/>
          <w:lang w:val="lt-LT"/>
        </w:rPr>
        <w:t>Specialieji reikalavimai nuotekų valyklai</w:t>
      </w:r>
      <w:bookmarkEnd w:id="13"/>
    </w:p>
    <w:p w14:paraId="0DC02F04" w14:textId="77777777" w:rsidR="007B29A0" w:rsidRDefault="00B14479">
      <w:pPr>
        <w:widowControl/>
        <w:ind w:firstLine="540"/>
        <w:jc w:val="both"/>
        <w:rPr>
          <w:rFonts w:ascii="Times New Roman" w:eastAsia="Times New Roman" w:hAnsi="Times New Roman" w:cs="Times New Roman"/>
          <w:color w:val="000000"/>
          <w:sz w:val="22"/>
          <w:szCs w:val="22"/>
          <w:lang w:val="lt-LT"/>
        </w:rPr>
      </w:pPr>
      <w:bookmarkStart w:id="14" w:name="bookmark=id.izk5hhr4gre0" w:colFirst="0" w:colLast="0"/>
      <w:bookmarkStart w:id="15" w:name="bookmark=id.kjp6jnrzhjbb" w:colFirst="0" w:colLast="0"/>
      <w:bookmarkEnd w:id="14"/>
      <w:bookmarkEnd w:id="15"/>
      <w:r>
        <w:rPr>
          <w:rFonts w:ascii="Times New Roman" w:eastAsia="Times New Roman" w:hAnsi="Times New Roman" w:cs="Times New Roman"/>
          <w:color w:val="000000"/>
          <w:sz w:val="22"/>
          <w:szCs w:val="22"/>
          <w:lang w:val="lt-LT"/>
        </w:rPr>
        <w:t xml:space="preserve">Rangovas, rengdamas Statinio projektą, privalo atsižvelgi į nuotekų taršos ir debito kitimo dinamiką nuotekų tinkluose. Rangovas turi užtikrinti, kad būsima nuotekų valykla esant šioje Techninėje specifikacijoje nurodytai apkrovai ir nuotekų užterštumui, užtikrintų nuotekų išvalymą iki teisės aktų ir šios Techninės specifikacijos nurodytų parametrų. </w:t>
      </w:r>
    </w:p>
    <w:p w14:paraId="20D872F6"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Rangovas turės suprojektuoti ir pastatyti kompleksinę nuotekų valyklą su reikalingomis požeminėmis technologinėmis ir pagalbinėmis talpomis, rezervuarais.</w:t>
      </w:r>
    </w:p>
    <w:p w14:paraId="2ABF1E49"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Biologinio nuotekų valymo proceso technologinių linijų, rezervinių pajėgumų ir atskirų grandžių skaičius parenkamas projektuotojo, pagrindžiant technologiniais skaičiavimais ir užtikrinant proceso patikimumą, priežiūros galimybę bei nepertraukiamą darbą.</w:t>
      </w:r>
    </w:p>
    <w:p w14:paraId="00F9A4F9"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Įrangos išplanavimas turi tenkinti geriausius šiuolaikinius reikalavimus: būti gerai pritaikytas prie vietinių sąlygų, visus procesus ir įrangą būtų lengva pastatyti, naudoti, tikrinti ir prižiūrėti. Rangovas, projektuodamas NVĮ, turi numatyti statybos techniniame reglamente STR 2.02.05:2004 „Nuotekų valyklos. Pagrindinės nuostatos“ reikalaujamas priemones, kaip sumažinti nesklandumus, atsirandančius dėl gedimų ir techninės priežiūros (nuotekų valymo įrenginiuose pvz. atsarginius pajėgumus, apvedimo linijas ir pan.). </w:t>
      </w:r>
    </w:p>
    <w:p w14:paraId="043A9EC1"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Biologinio nuotekų valymo technologiją parenka ir technologiniais skaičiavimais pagrindžia projektuotojas. Skaičiavimams gali būti taikoma DWA-A 131 metodika arba lygiavertė pripažinta projektavimo metodika, tinkama pasirinktam technologiniam procesui.</w:t>
      </w:r>
    </w:p>
    <w:p w14:paraId="57E911BA" w14:textId="77777777" w:rsidR="007B29A0" w:rsidRDefault="00B14479">
      <w:pPr>
        <w:ind w:firstLine="540"/>
        <w:jc w:val="both"/>
        <w:rPr>
          <w:rFonts w:ascii="Times New Roman" w:eastAsia="Times New Roman" w:hAnsi="Times New Roman" w:cs="Times New Roman"/>
          <w:bCs/>
          <w:strike/>
          <w:color w:val="000000"/>
          <w:sz w:val="22"/>
          <w:szCs w:val="22"/>
          <w:lang w:val="lt-LT"/>
        </w:rPr>
      </w:pPr>
      <w:r>
        <w:rPr>
          <w:rFonts w:ascii="Times New Roman" w:eastAsia="Times New Roman" w:hAnsi="Times New Roman" w:cs="Times New Roman"/>
          <w:bCs/>
          <w:color w:val="000000"/>
          <w:sz w:val="22"/>
          <w:szCs w:val="22"/>
          <w:lang w:val="lt-LT"/>
        </w:rPr>
        <w:lastRenderedPageBreak/>
        <w:t>Konkreti biologinio nuotekų valymo technologija iš anksto neribojama. Projektuotojo parinkta technologija turi būti techniškai pagrįsta, tinkama projektinėms apkrovoms ir užtikrinti nustatytus išvalytų nuotekų kokybės, patikimumo, eksploatavimo bei energinio efektyvumo reikalavimus. (arba lygiavertis, kai standarto taikymas nėra privalomas pagal teisės aktus).</w:t>
      </w:r>
    </w:p>
    <w:p w14:paraId="2359FA13" w14:textId="77777777" w:rsidR="007B29A0" w:rsidRDefault="007B29A0">
      <w:pPr>
        <w:widowControl/>
        <w:ind w:left="540" w:hanging="360"/>
        <w:rPr>
          <w:rFonts w:ascii="Times New Roman" w:eastAsia="Times New Roman" w:hAnsi="Times New Roman" w:cs="Times New Roman"/>
          <w:sz w:val="22"/>
          <w:szCs w:val="22"/>
          <w:lang w:val="lt-LT"/>
        </w:rPr>
      </w:pPr>
      <w:bookmarkStart w:id="16" w:name="_heading=h.ctb4ldsugok9" w:colFirst="0" w:colLast="0"/>
      <w:bookmarkEnd w:id="16"/>
    </w:p>
    <w:p w14:paraId="4DDB7BE6" w14:textId="77777777" w:rsidR="007B29A0" w:rsidRDefault="00B14479">
      <w:pPr>
        <w:pStyle w:val="Antrat2"/>
        <w:numPr>
          <w:ilvl w:val="1"/>
          <w:numId w:val="8"/>
        </w:numPr>
        <w:tabs>
          <w:tab w:val="left" w:pos="990"/>
        </w:tabs>
        <w:spacing w:before="0" w:after="0"/>
        <w:ind w:left="0" w:firstLine="540"/>
        <w:rPr>
          <w:i/>
          <w:iCs/>
          <w:color w:val="auto"/>
          <w:sz w:val="22"/>
          <w:szCs w:val="22"/>
          <w:lang w:val="lt-LT"/>
        </w:rPr>
      </w:pPr>
      <w:bookmarkStart w:id="17" w:name="bookmark=id.ikd4639qs4w2" w:colFirst="0" w:colLast="0"/>
      <w:bookmarkStart w:id="18" w:name="bookmark=id.a9ln4jea4s7z" w:colFirst="0" w:colLast="0"/>
      <w:bookmarkStart w:id="19" w:name="_Toc208388045"/>
      <w:bookmarkEnd w:id="17"/>
      <w:bookmarkEnd w:id="18"/>
      <w:r>
        <w:rPr>
          <w:i/>
          <w:iCs/>
          <w:color w:val="auto"/>
          <w:sz w:val="22"/>
          <w:szCs w:val="22"/>
          <w:lang w:val="lt-LT"/>
        </w:rPr>
        <w:t>Reikalavimai Statinio projektui</w:t>
      </w:r>
      <w:bookmarkEnd w:id="19"/>
    </w:p>
    <w:p w14:paraId="782D0DF4" w14:textId="77777777" w:rsidR="007B29A0" w:rsidRDefault="00B14479">
      <w:pPr>
        <w:ind w:firstLine="540"/>
        <w:jc w:val="both"/>
        <w:rPr>
          <w:rFonts w:ascii="Times New Roman" w:eastAsia="Times New Roman" w:hAnsi="Times New Roman" w:cs="Times New Roman"/>
          <w:color w:val="000000"/>
          <w:sz w:val="22"/>
          <w:szCs w:val="22"/>
          <w:highlight w:val="yellow"/>
          <w:lang w:val="lt-LT"/>
        </w:rPr>
      </w:pPr>
      <w:r>
        <w:rPr>
          <w:rFonts w:ascii="Times New Roman" w:eastAsia="Times New Roman" w:hAnsi="Times New Roman" w:cs="Times New Roman"/>
          <w:sz w:val="22"/>
          <w:szCs w:val="22"/>
          <w:lang w:val="lt-LT"/>
        </w:rPr>
        <w:t>Rangovas, ruošdamas Statinio projektą, turi vadovautis ne tik šia Technine specifikacija, bet ir visais Pirkimo dokumentais, taip pat ir savo pateiktu pasiūlymu. Rangovas, pagal geodezijos ir kartografijos techninių reikalavimų reglamentą GKTR 1:01:2023, turi atlikti geodezinius matavimus ir sudaryti topografinius planus; pagal statybos techninį reglamentą STR 1.04.02:2011 atlikti projektinius inžinerinius geologinius ir geotechninius tyrimus; parengti Statinio projektą (įskaitant visus projekto rengimo etapus), parengtą projektą suderinti teisės aktų nustatyta tvarka. Statinio projektas turi atitikti galiojančius Lietuvos Respublikos įstatymus ir reglamentus bei kitus teisės aktus, jis turi būti tinkamai suderintas. Rangovas turės atlikti Statinio projekto pataisymą pagal ekspertizės privalomąsias pastabas (jei tokių būtų). Ekspertizės paslaugas užsako ir apmoka Užsakovas (Statytojas). Užsakovas privalo užtikrinti Statinio projekto ekspertizės paslaugų operatyvų ir kokybišką tiekimą. (arba lygiavertis, kai standarto taikymas nėra privalomas pagal teisės aktus).</w:t>
      </w:r>
    </w:p>
    <w:p w14:paraId="737D3CF4"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Rangovas Darbus atlieka pagal parengtą ir suderintą Statinio projektą,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standartais. </w:t>
      </w:r>
    </w:p>
    <w:p w14:paraId="26984B76" w14:textId="77777777" w:rsidR="007B29A0" w:rsidRDefault="007B29A0">
      <w:pPr>
        <w:ind w:firstLine="540"/>
        <w:jc w:val="both"/>
        <w:rPr>
          <w:rFonts w:ascii="Times New Roman" w:eastAsia="Times New Roman" w:hAnsi="Times New Roman" w:cs="Times New Roman"/>
          <w:color w:val="000000"/>
          <w:sz w:val="22"/>
          <w:szCs w:val="22"/>
          <w:lang w:val="lt-LT"/>
        </w:rPr>
      </w:pPr>
    </w:p>
    <w:p w14:paraId="3B93BA38" w14:textId="77777777" w:rsidR="007B29A0" w:rsidRDefault="00B14479">
      <w:pPr>
        <w:pStyle w:val="Antrat2"/>
        <w:numPr>
          <w:ilvl w:val="1"/>
          <w:numId w:val="8"/>
        </w:numPr>
        <w:tabs>
          <w:tab w:val="left" w:pos="990"/>
        </w:tabs>
        <w:spacing w:before="0" w:after="0"/>
        <w:ind w:left="0" w:firstLine="540"/>
        <w:rPr>
          <w:i/>
          <w:iCs/>
          <w:sz w:val="22"/>
          <w:szCs w:val="22"/>
          <w:lang w:val="lt-LT"/>
        </w:rPr>
      </w:pPr>
      <w:bookmarkStart w:id="20" w:name="_Toc208388048"/>
      <w:r>
        <w:rPr>
          <w:i/>
          <w:iCs/>
          <w:sz w:val="22"/>
          <w:szCs w:val="22"/>
          <w:lang w:val="lt-LT"/>
        </w:rPr>
        <w:t>Matavimo vienetai</w:t>
      </w:r>
      <w:bookmarkEnd w:id="20"/>
    </w:p>
    <w:p w14:paraId="2D5BD3B5" w14:textId="77777777" w:rsidR="007B29A0" w:rsidRDefault="00B14479">
      <w:pPr>
        <w:ind w:firstLine="540"/>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Metrinės sistemos matmenų, našumo ir kitų parametrų matavimo vienetai turi būti:</w:t>
      </w:r>
    </w:p>
    <w:tbl>
      <w:tblPr>
        <w:tblStyle w:val="Style113"/>
        <w:tblW w:w="5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94"/>
        <w:gridCol w:w="1985"/>
      </w:tblGrid>
      <w:tr w:rsidR="007B29A0" w14:paraId="595CBE0C" w14:textId="77777777">
        <w:trPr>
          <w:jc w:val="center"/>
        </w:trPr>
        <w:tc>
          <w:tcPr>
            <w:tcW w:w="3294" w:type="dxa"/>
          </w:tcPr>
          <w:p w14:paraId="36D586AB" w14:textId="77777777" w:rsidR="007B29A0" w:rsidRDefault="00B14479">
            <w:pP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Pavadinimas</w:t>
            </w:r>
          </w:p>
        </w:tc>
        <w:tc>
          <w:tcPr>
            <w:tcW w:w="1985" w:type="dxa"/>
          </w:tcPr>
          <w:p w14:paraId="389C25A3" w14:textId="77777777" w:rsidR="007B29A0" w:rsidRDefault="00B14479">
            <w:pP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Vienetai</w:t>
            </w:r>
          </w:p>
        </w:tc>
      </w:tr>
      <w:tr w:rsidR="007B29A0" w14:paraId="682AD418" w14:textId="77777777">
        <w:trPr>
          <w:jc w:val="center"/>
        </w:trPr>
        <w:tc>
          <w:tcPr>
            <w:tcW w:w="3294" w:type="dxa"/>
          </w:tcPr>
          <w:p w14:paraId="55F3B869"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Ilgis</w:t>
            </w:r>
          </w:p>
        </w:tc>
        <w:tc>
          <w:tcPr>
            <w:tcW w:w="1985" w:type="dxa"/>
          </w:tcPr>
          <w:p w14:paraId="01F67D20"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m</w:t>
            </w:r>
          </w:p>
        </w:tc>
      </w:tr>
      <w:tr w:rsidR="007B29A0" w14:paraId="7CA0E643" w14:textId="77777777">
        <w:trPr>
          <w:jc w:val="center"/>
        </w:trPr>
        <w:tc>
          <w:tcPr>
            <w:tcW w:w="3294" w:type="dxa"/>
          </w:tcPr>
          <w:p w14:paraId="4E1781A6"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Plotas</w:t>
            </w:r>
          </w:p>
        </w:tc>
        <w:tc>
          <w:tcPr>
            <w:tcW w:w="1985" w:type="dxa"/>
          </w:tcPr>
          <w:p w14:paraId="76D5A17B"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m²</w:t>
            </w:r>
          </w:p>
        </w:tc>
      </w:tr>
      <w:tr w:rsidR="007B29A0" w14:paraId="165B8FB3" w14:textId="77777777">
        <w:trPr>
          <w:jc w:val="center"/>
        </w:trPr>
        <w:tc>
          <w:tcPr>
            <w:tcW w:w="3294" w:type="dxa"/>
          </w:tcPr>
          <w:p w14:paraId="43AE9ED6"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Tūris</w:t>
            </w:r>
          </w:p>
        </w:tc>
        <w:tc>
          <w:tcPr>
            <w:tcW w:w="1985" w:type="dxa"/>
          </w:tcPr>
          <w:p w14:paraId="1D105362"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m³</w:t>
            </w:r>
          </w:p>
        </w:tc>
      </w:tr>
      <w:tr w:rsidR="007B29A0" w14:paraId="7FAE0D32" w14:textId="77777777">
        <w:trPr>
          <w:jc w:val="center"/>
        </w:trPr>
        <w:tc>
          <w:tcPr>
            <w:tcW w:w="3294" w:type="dxa"/>
          </w:tcPr>
          <w:p w14:paraId="51A4893D"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Debitas</w:t>
            </w:r>
          </w:p>
        </w:tc>
        <w:tc>
          <w:tcPr>
            <w:tcW w:w="1985" w:type="dxa"/>
          </w:tcPr>
          <w:p w14:paraId="3031C061"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l/s, m³/h, m³/d</w:t>
            </w:r>
          </w:p>
        </w:tc>
      </w:tr>
      <w:tr w:rsidR="007B29A0" w14:paraId="7671CF85" w14:textId="77777777">
        <w:trPr>
          <w:jc w:val="center"/>
        </w:trPr>
        <w:tc>
          <w:tcPr>
            <w:tcW w:w="3294" w:type="dxa"/>
          </w:tcPr>
          <w:p w14:paraId="533D2DB3"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Greitis, paviršiaus apkrova</w:t>
            </w:r>
          </w:p>
        </w:tc>
        <w:tc>
          <w:tcPr>
            <w:tcW w:w="1985" w:type="dxa"/>
          </w:tcPr>
          <w:p w14:paraId="6D0F13A7" w14:textId="77777777" w:rsidR="007B29A0" w:rsidRDefault="00000000">
            <w:pPr>
              <w:rPr>
                <w:rFonts w:ascii="Times New Roman" w:eastAsia="Times New Roman" w:hAnsi="Times New Roman" w:cs="Times New Roman"/>
                <w:color w:val="000000"/>
                <w:sz w:val="22"/>
                <w:szCs w:val="22"/>
                <w:lang w:val="lt-LT"/>
              </w:rPr>
            </w:pPr>
            <w:sdt>
              <w:sdtPr>
                <w:rPr>
                  <w:rFonts w:ascii="Times New Roman" w:hAnsi="Times New Roman" w:cs="Times New Roman"/>
                  <w:sz w:val="22"/>
                  <w:szCs w:val="22"/>
                  <w:lang w:val="lt-LT"/>
                </w:rPr>
                <w:tag w:val="goog_rdk_0"/>
                <w:id w:val="-1486069291"/>
              </w:sdtPr>
              <w:sdtContent>
                <w:r w:rsidR="00B14479">
                  <w:rPr>
                    <w:rFonts w:ascii="Times New Roman" w:eastAsia="Gungsuh" w:hAnsi="Times New Roman" w:cs="Times New Roman"/>
                    <w:color w:val="000000"/>
                    <w:sz w:val="22"/>
                    <w:szCs w:val="22"/>
                    <w:lang w:val="lt-LT"/>
                  </w:rPr>
                  <w:t>m/s, m³/ m²∙h</w:t>
                </w:r>
              </w:sdtContent>
            </w:sdt>
          </w:p>
        </w:tc>
      </w:tr>
      <w:tr w:rsidR="007B29A0" w14:paraId="4FDEEA7D" w14:textId="77777777">
        <w:trPr>
          <w:jc w:val="center"/>
        </w:trPr>
        <w:tc>
          <w:tcPr>
            <w:tcW w:w="3294" w:type="dxa"/>
          </w:tcPr>
          <w:p w14:paraId="07332A37"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Temperatūra</w:t>
            </w:r>
          </w:p>
        </w:tc>
        <w:tc>
          <w:tcPr>
            <w:tcW w:w="1985" w:type="dxa"/>
          </w:tcPr>
          <w:p w14:paraId="50E72E10"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°C</w:t>
            </w:r>
          </w:p>
        </w:tc>
      </w:tr>
      <w:tr w:rsidR="007B29A0" w14:paraId="76ACD1A6" w14:textId="77777777">
        <w:trPr>
          <w:jc w:val="center"/>
        </w:trPr>
        <w:tc>
          <w:tcPr>
            <w:tcW w:w="3294" w:type="dxa"/>
          </w:tcPr>
          <w:p w14:paraId="35D68C9C"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Slėgis</w:t>
            </w:r>
          </w:p>
        </w:tc>
        <w:tc>
          <w:tcPr>
            <w:tcW w:w="1985" w:type="dxa"/>
          </w:tcPr>
          <w:p w14:paraId="02DD164A"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bar, m v. st.</w:t>
            </w:r>
          </w:p>
        </w:tc>
      </w:tr>
      <w:tr w:rsidR="007B29A0" w14:paraId="345536B5" w14:textId="77777777">
        <w:trPr>
          <w:jc w:val="center"/>
        </w:trPr>
        <w:tc>
          <w:tcPr>
            <w:tcW w:w="3294" w:type="dxa"/>
          </w:tcPr>
          <w:p w14:paraId="5EF3B30F"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Svoris</w:t>
            </w:r>
          </w:p>
        </w:tc>
        <w:tc>
          <w:tcPr>
            <w:tcW w:w="1985" w:type="dxa"/>
          </w:tcPr>
          <w:p w14:paraId="46292AA1"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kg</w:t>
            </w:r>
          </w:p>
        </w:tc>
      </w:tr>
      <w:tr w:rsidR="007B29A0" w14:paraId="24D98A09" w14:textId="77777777">
        <w:trPr>
          <w:jc w:val="center"/>
        </w:trPr>
        <w:tc>
          <w:tcPr>
            <w:tcW w:w="3294" w:type="dxa"/>
          </w:tcPr>
          <w:p w14:paraId="44209DE3"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Energija (arba lygiavertis, kai standarto taikymas nėra privalomas pagal teisės aktus).</w:t>
            </w:r>
          </w:p>
        </w:tc>
        <w:tc>
          <w:tcPr>
            <w:tcW w:w="1985" w:type="dxa"/>
          </w:tcPr>
          <w:p w14:paraId="3255E907"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kWh</w:t>
            </w:r>
          </w:p>
        </w:tc>
      </w:tr>
      <w:tr w:rsidR="007B29A0" w14:paraId="41B9E0DD" w14:textId="77777777">
        <w:trPr>
          <w:jc w:val="center"/>
        </w:trPr>
        <w:tc>
          <w:tcPr>
            <w:tcW w:w="3294" w:type="dxa"/>
          </w:tcPr>
          <w:p w14:paraId="4891429A"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Galia</w:t>
            </w:r>
          </w:p>
        </w:tc>
        <w:tc>
          <w:tcPr>
            <w:tcW w:w="1985" w:type="dxa"/>
          </w:tcPr>
          <w:p w14:paraId="07B4E4CA"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kW</w:t>
            </w:r>
          </w:p>
        </w:tc>
      </w:tr>
    </w:tbl>
    <w:p w14:paraId="12F46311" w14:textId="77777777" w:rsidR="007B29A0" w:rsidRDefault="007B29A0">
      <w:pPr>
        <w:pStyle w:val="Antrat2"/>
        <w:tabs>
          <w:tab w:val="left" w:pos="900"/>
        </w:tabs>
        <w:spacing w:before="0" w:after="0"/>
        <w:ind w:left="540" w:firstLine="0"/>
        <w:rPr>
          <w:i/>
          <w:iCs/>
          <w:sz w:val="22"/>
          <w:szCs w:val="22"/>
          <w:lang w:val="lt-LT"/>
        </w:rPr>
      </w:pPr>
      <w:bookmarkStart w:id="21" w:name="_Toc208388049"/>
    </w:p>
    <w:p w14:paraId="4489426A" w14:textId="77777777" w:rsidR="007B29A0" w:rsidRDefault="00B14479">
      <w:pPr>
        <w:pStyle w:val="Antrat2"/>
        <w:numPr>
          <w:ilvl w:val="1"/>
          <w:numId w:val="8"/>
        </w:numPr>
        <w:tabs>
          <w:tab w:val="left" w:pos="900"/>
        </w:tabs>
        <w:spacing w:before="0" w:after="0"/>
        <w:ind w:left="0" w:firstLine="540"/>
        <w:rPr>
          <w:i/>
          <w:iCs/>
          <w:sz w:val="22"/>
          <w:szCs w:val="22"/>
          <w:lang w:val="lt-LT"/>
        </w:rPr>
      </w:pPr>
      <w:r>
        <w:rPr>
          <w:i/>
          <w:iCs/>
          <w:sz w:val="22"/>
          <w:szCs w:val="22"/>
          <w:lang w:val="lt-LT"/>
        </w:rPr>
        <w:t>Pagrindiniai reikalavimai darbams ir jų apimtys</w:t>
      </w:r>
      <w:bookmarkEnd w:id="21"/>
    </w:p>
    <w:p w14:paraId="60C5C209"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Į Darbų apimtis turi būti įtraukta visa įranga, įrengimai ir įrenginiai bei darbai, reikalingi įvykdyti šios Techninės specifikacijos, Pirkimo dokumentų, teisės aktų reikalavimus (įtraukiant, bet neapsiribojant) ir pasiekti laukiamus rezultatus. Darbų apimtys (įskaitant bet neapsiribojant): </w:t>
      </w:r>
    </w:p>
    <w:p w14:paraId="1DB1B1D5" w14:textId="77777777" w:rsidR="007B29A0" w:rsidRDefault="00B14479">
      <w:pPr>
        <w:numPr>
          <w:ilvl w:val="0"/>
          <w:numId w:val="9"/>
        </w:numPr>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Pastatyti nuotekų siurblinę;</w:t>
      </w:r>
    </w:p>
    <w:p w14:paraId="44FFF4B2" w14:textId="77777777" w:rsidR="007B29A0" w:rsidRDefault="00B14479">
      <w:pPr>
        <w:numPr>
          <w:ilvl w:val="0"/>
          <w:numId w:val="9"/>
        </w:numPr>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Pastatyti naują technologinį modulinį statinį (pastatą), kuriame būtų:</w:t>
      </w:r>
    </w:p>
    <w:p w14:paraId="2A5B32F9" w14:textId="77777777" w:rsidR="007B29A0" w:rsidRDefault="00B14479">
      <w:pPr>
        <w:pStyle w:val="Sraopastraipa"/>
        <w:numPr>
          <w:ilvl w:val="0"/>
          <w:numId w:val="10"/>
        </w:numPr>
        <w:shd w:val="clear" w:color="auto" w:fill="FFFFFF"/>
        <w:tabs>
          <w:tab w:val="left" w:pos="540"/>
          <w:tab w:val="left" w:pos="990"/>
        </w:tabs>
        <w:ind w:left="540" w:firstLine="0"/>
        <w:jc w:val="both"/>
        <w:rPr>
          <w:sz w:val="22"/>
          <w:szCs w:val="22"/>
          <w:lang w:val="lt-LT"/>
        </w:rPr>
      </w:pPr>
      <w:r>
        <w:rPr>
          <w:sz w:val="22"/>
          <w:szCs w:val="22"/>
          <w:lang w:val="lt-LT"/>
        </w:rPr>
        <w:t xml:space="preserve">nuotekų srauto slėgio gesinimo kamera su mėginių paėmimo vieta, </w:t>
      </w:r>
    </w:p>
    <w:p w14:paraId="07BF39ED" w14:textId="77777777" w:rsidR="007B29A0" w:rsidRDefault="00B14479">
      <w:pPr>
        <w:pStyle w:val="Sraopastraipa"/>
        <w:numPr>
          <w:ilvl w:val="0"/>
          <w:numId w:val="10"/>
        </w:numPr>
        <w:shd w:val="clear" w:color="auto" w:fill="FFFFFF"/>
        <w:tabs>
          <w:tab w:val="left" w:pos="540"/>
          <w:tab w:val="left" w:pos="990"/>
        </w:tabs>
        <w:ind w:left="540" w:firstLine="0"/>
        <w:jc w:val="both"/>
        <w:rPr>
          <w:sz w:val="22"/>
          <w:szCs w:val="22"/>
          <w:lang w:val="lt-LT"/>
        </w:rPr>
      </w:pPr>
      <w:r>
        <w:rPr>
          <w:sz w:val="22"/>
          <w:szCs w:val="22"/>
          <w:lang w:val="lt-LT"/>
        </w:rPr>
        <w:t xml:space="preserve">mechaninio parengtinio nuotekų valymo įranga, </w:t>
      </w:r>
    </w:p>
    <w:p w14:paraId="4E1DE6CE" w14:textId="77777777" w:rsidR="007B29A0" w:rsidRDefault="00B14479">
      <w:pPr>
        <w:pStyle w:val="Sraopastraipa"/>
        <w:numPr>
          <w:ilvl w:val="0"/>
          <w:numId w:val="10"/>
        </w:numPr>
        <w:shd w:val="clear" w:color="auto" w:fill="FFFFFF"/>
        <w:tabs>
          <w:tab w:val="left" w:pos="540"/>
          <w:tab w:val="left" w:pos="990"/>
        </w:tabs>
        <w:ind w:left="540" w:firstLine="0"/>
        <w:jc w:val="both"/>
        <w:rPr>
          <w:color w:val="000000"/>
          <w:sz w:val="22"/>
          <w:szCs w:val="22"/>
          <w:lang w:val="lt-LT"/>
        </w:rPr>
      </w:pPr>
      <w:r>
        <w:rPr>
          <w:color w:val="000000"/>
          <w:sz w:val="22"/>
          <w:szCs w:val="22"/>
          <w:lang w:val="lt-LT"/>
        </w:rPr>
        <w:t>orapūtės ir jų rezervavimas pagal technologinius poreikius, užtikrinant reikiamą oro tiekimo patikimumą ir reguliavimą;</w:t>
      </w:r>
    </w:p>
    <w:p w14:paraId="6C2C3F08" w14:textId="77777777" w:rsidR="007B29A0" w:rsidRDefault="00B14479">
      <w:pPr>
        <w:pStyle w:val="Sraopastraipa"/>
        <w:numPr>
          <w:ilvl w:val="0"/>
          <w:numId w:val="10"/>
        </w:numPr>
        <w:shd w:val="clear" w:color="auto" w:fill="FFFFFF"/>
        <w:tabs>
          <w:tab w:val="left" w:pos="540"/>
          <w:tab w:val="left" w:pos="990"/>
        </w:tabs>
        <w:ind w:left="540" w:firstLine="0"/>
        <w:jc w:val="both"/>
        <w:rPr>
          <w:color w:val="000000"/>
          <w:sz w:val="22"/>
          <w:szCs w:val="22"/>
          <w:lang w:val="lt-LT"/>
        </w:rPr>
      </w:pPr>
      <w:r>
        <w:rPr>
          <w:color w:val="000000"/>
          <w:sz w:val="22"/>
          <w:szCs w:val="22"/>
          <w:lang w:val="lt-LT"/>
        </w:rPr>
        <w:t xml:space="preserve">reagentų dozavimo mazgas su dozavimo siurbliais (reagentų dozavimas turi būti vykdomas automatiškai); </w:t>
      </w:r>
    </w:p>
    <w:p w14:paraId="787AF9B5" w14:textId="77777777" w:rsidR="007B29A0" w:rsidRDefault="00B14479">
      <w:pPr>
        <w:pStyle w:val="Sraopastraipa"/>
        <w:numPr>
          <w:ilvl w:val="0"/>
          <w:numId w:val="10"/>
        </w:numPr>
        <w:shd w:val="clear" w:color="auto" w:fill="FFFFFF"/>
        <w:tabs>
          <w:tab w:val="left" w:pos="540"/>
          <w:tab w:val="left" w:pos="990"/>
        </w:tabs>
        <w:ind w:left="540" w:firstLine="0"/>
        <w:jc w:val="both"/>
        <w:rPr>
          <w:color w:val="000000"/>
          <w:sz w:val="22"/>
          <w:szCs w:val="22"/>
          <w:lang w:val="lt-LT"/>
        </w:rPr>
      </w:pPr>
      <w:r>
        <w:rPr>
          <w:color w:val="000000"/>
          <w:sz w:val="22"/>
          <w:szCs w:val="22"/>
          <w:lang w:val="lt-LT"/>
        </w:rPr>
        <w:t>el. valdymo skydas;</w:t>
      </w:r>
    </w:p>
    <w:p w14:paraId="20CA92DC" w14:textId="77777777" w:rsidR="007B29A0" w:rsidRDefault="00B14479">
      <w:pPr>
        <w:numPr>
          <w:ilvl w:val="0"/>
          <w:numId w:val="9"/>
        </w:numPr>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Numatyti tinkamos talpos ir kiekio smėlio bei nešmenų atliekų surinkimo konteinerius, parenkamus pagal susidarančių atliekų kiekį ir eksploatavimo poreikius;</w:t>
      </w:r>
    </w:p>
    <w:p w14:paraId="1670D060"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Arial Unicode MS" w:hAnsi="Times New Roman" w:cs="Times New Roman"/>
          <w:sz w:val="22"/>
          <w:szCs w:val="22"/>
          <w:lang w:val="lt-LT"/>
        </w:rPr>
        <w:t xml:space="preserve">Atvežtinių nuotekų debito ir koncentracijos išlyginimui suprojektuoti ir įrengti technologiniais skaičiavimais pagrįstos darbinės talpos rezervuarą; </w:t>
      </w:r>
    </w:p>
    <w:p w14:paraId="00F6AD2C"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Sumontuoti biologinio nuotekų valymo grandį (dengtą bioreaktorių) – 2 </w:t>
      </w:r>
      <w:proofErr w:type="spellStart"/>
      <w:r>
        <w:rPr>
          <w:rFonts w:ascii="Times New Roman" w:eastAsia="Times New Roman" w:hAnsi="Times New Roman" w:cs="Times New Roman"/>
          <w:color w:val="000000"/>
          <w:sz w:val="22"/>
          <w:szCs w:val="22"/>
          <w:lang w:val="lt-LT"/>
        </w:rPr>
        <w:t>kompl</w:t>
      </w:r>
      <w:proofErr w:type="spellEnd"/>
      <w:r>
        <w:rPr>
          <w:rFonts w:ascii="Times New Roman" w:eastAsia="Times New Roman" w:hAnsi="Times New Roman" w:cs="Times New Roman"/>
          <w:color w:val="000000"/>
          <w:sz w:val="22"/>
          <w:szCs w:val="22"/>
          <w:lang w:val="lt-LT"/>
        </w:rPr>
        <w:t xml:space="preserve">. (linijos), kurioje būtų numatytos technologinės zonos: anaerobinės (AN), </w:t>
      </w:r>
      <w:proofErr w:type="spellStart"/>
      <w:r>
        <w:rPr>
          <w:rFonts w:ascii="Times New Roman" w:eastAsia="Times New Roman" w:hAnsi="Times New Roman" w:cs="Times New Roman"/>
          <w:color w:val="000000"/>
          <w:sz w:val="22"/>
          <w:szCs w:val="22"/>
          <w:lang w:val="lt-LT"/>
        </w:rPr>
        <w:t>denitrifikacijos</w:t>
      </w:r>
      <w:proofErr w:type="spellEnd"/>
      <w:r>
        <w:rPr>
          <w:rFonts w:ascii="Times New Roman" w:eastAsia="Times New Roman" w:hAnsi="Times New Roman" w:cs="Times New Roman"/>
          <w:color w:val="000000"/>
          <w:sz w:val="22"/>
          <w:szCs w:val="22"/>
          <w:lang w:val="lt-LT"/>
        </w:rPr>
        <w:t xml:space="preserve"> (DN), </w:t>
      </w:r>
      <w:proofErr w:type="spellStart"/>
      <w:r>
        <w:rPr>
          <w:rFonts w:ascii="Times New Roman" w:eastAsia="Times New Roman" w:hAnsi="Times New Roman" w:cs="Times New Roman"/>
          <w:color w:val="000000"/>
          <w:sz w:val="22"/>
          <w:szCs w:val="22"/>
          <w:lang w:val="lt-LT"/>
        </w:rPr>
        <w:t>nitrifikacijos</w:t>
      </w:r>
      <w:proofErr w:type="spellEnd"/>
      <w:r>
        <w:rPr>
          <w:rFonts w:ascii="Times New Roman" w:eastAsia="Times New Roman" w:hAnsi="Times New Roman" w:cs="Times New Roman"/>
          <w:color w:val="000000"/>
          <w:sz w:val="22"/>
          <w:szCs w:val="22"/>
          <w:lang w:val="lt-LT"/>
        </w:rPr>
        <w:t xml:space="preserve"> (N), antriniai </w:t>
      </w:r>
      <w:proofErr w:type="spellStart"/>
      <w:r>
        <w:rPr>
          <w:rFonts w:ascii="Times New Roman" w:eastAsia="Times New Roman" w:hAnsi="Times New Roman" w:cs="Times New Roman"/>
          <w:color w:val="000000"/>
          <w:sz w:val="22"/>
          <w:szCs w:val="22"/>
          <w:lang w:val="lt-LT"/>
        </w:rPr>
        <w:t>nusodintuvai</w:t>
      </w:r>
      <w:proofErr w:type="spellEnd"/>
      <w:r>
        <w:rPr>
          <w:rFonts w:ascii="Times New Roman" w:eastAsia="Times New Roman" w:hAnsi="Times New Roman" w:cs="Times New Roman"/>
          <w:color w:val="000000"/>
          <w:sz w:val="22"/>
          <w:szCs w:val="22"/>
          <w:lang w:val="lt-LT"/>
        </w:rPr>
        <w:t xml:space="preserve"> (AS);</w:t>
      </w:r>
    </w:p>
    <w:p w14:paraId="125E309A"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lastRenderedPageBreak/>
        <w:t xml:space="preserve">Įrengti išleidžiamų į aplinką valytų nuotekų elektromagnetinį </w:t>
      </w:r>
      <w:proofErr w:type="spellStart"/>
      <w:r>
        <w:rPr>
          <w:rFonts w:ascii="Times New Roman" w:eastAsia="Times New Roman" w:hAnsi="Times New Roman" w:cs="Times New Roman"/>
          <w:color w:val="000000"/>
          <w:sz w:val="22"/>
          <w:szCs w:val="22"/>
          <w:lang w:val="lt-LT"/>
        </w:rPr>
        <w:t>debitomatį</w:t>
      </w:r>
      <w:proofErr w:type="spellEnd"/>
      <w:r>
        <w:rPr>
          <w:rFonts w:ascii="Times New Roman" w:eastAsia="Times New Roman" w:hAnsi="Times New Roman" w:cs="Times New Roman"/>
          <w:color w:val="000000"/>
          <w:sz w:val="22"/>
          <w:szCs w:val="22"/>
          <w:lang w:val="lt-LT"/>
        </w:rPr>
        <w:t>;</w:t>
      </w:r>
    </w:p>
    <w:p w14:paraId="427B3F97"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Įrengti išvalytų ir nevalytų nuotekų mėginių paėmimo vietas;</w:t>
      </w:r>
    </w:p>
    <w:p w14:paraId="0D435951"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Įrengti požeminę perteklinio dumblo kaupimo ir stabilizavimo talpą-</w:t>
      </w:r>
      <w:proofErr w:type="spellStart"/>
      <w:r>
        <w:rPr>
          <w:rFonts w:ascii="Times New Roman" w:eastAsia="Times New Roman" w:hAnsi="Times New Roman" w:cs="Times New Roman"/>
          <w:color w:val="000000"/>
          <w:sz w:val="22"/>
          <w:szCs w:val="22"/>
          <w:lang w:val="lt-LT"/>
        </w:rPr>
        <w:t>tankintuvą</w:t>
      </w:r>
      <w:proofErr w:type="spellEnd"/>
      <w:r>
        <w:rPr>
          <w:rFonts w:ascii="Times New Roman" w:eastAsia="Times New Roman" w:hAnsi="Times New Roman" w:cs="Times New Roman"/>
          <w:color w:val="000000"/>
          <w:sz w:val="22"/>
          <w:szCs w:val="22"/>
          <w:lang w:val="lt-LT"/>
        </w:rPr>
        <w:t xml:space="preserve"> su dumblo vandens šalinimo sistema. Numatoma dumblą </w:t>
      </w:r>
      <w:proofErr w:type="spellStart"/>
      <w:r>
        <w:rPr>
          <w:rFonts w:ascii="Times New Roman" w:eastAsia="Times New Roman" w:hAnsi="Times New Roman" w:cs="Times New Roman"/>
          <w:color w:val="000000"/>
          <w:sz w:val="22"/>
          <w:szCs w:val="22"/>
          <w:lang w:val="lt-LT"/>
        </w:rPr>
        <w:t>tankintuve</w:t>
      </w:r>
      <w:proofErr w:type="spellEnd"/>
      <w:r>
        <w:rPr>
          <w:rFonts w:ascii="Times New Roman" w:eastAsia="Times New Roman" w:hAnsi="Times New Roman" w:cs="Times New Roman"/>
          <w:color w:val="000000"/>
          <w:sz w:val="22"/>
          <w:szCs w:val="22"/>
          <w:lang w:val="lt-LT"/>
        </w:rPr>
        <w:t xml:space="preserve"> stabilizuoti iki 10 dienų;</w:t>
      </w:r>
    </w:p>
    <w:p w14:paraId="6BC61EF0"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Naujas technologinis modulinis statinys (pastatas) turi būti įžemintas ne tik dėl žaibosaugos, bet ir dėl saugaus elektros įrenginių eksploatavimo. Pastate turi būti apsauga nuo žaibų iškrovos. Pastate įrengiama apsauginė signalizacija, šildymo sistema, mechaninė ir natūralaus </w:t>
      </w:r>
      <w:proofErr w:type="spellStart"/>
      <w:r>
        <w:rPr>
          <w:rFonts w:ascii="Times New Roman" w:eastAsia="Times New Roman" w:hAnsi="Times New Roman" w:cs="Times New Roman"/>
          <w:color w:val="000000"/>
          <w:sz w:val="22"/>
          <w:szCs w:val="22"/>
          <w:lang w:val="lt-LT"/>
        </w:rPr>
        <w:t>vėdininimo</w:t>
      </w:r>
      <w:proofErr w:type="spellEnd"/>
      <w:r>
        <w:rPr>
          <w:rFonts w:ascii="Times New Roman" w:eastAsia="Times New Roman" w:hAnsi="Times New Roman" w:cs="Times New Roman"/>
          <w:color w:val="000000"/>
          <w:sz w:val="22"/>
          <w:szCs w:val="22"/>
          <w:lang w:val="lt-LT"/>
        </w:rPr>
        <w:t xml:space="preserve"> oro tiekimo ir šalinimo sistema, pastato viduje numatomas buitinis apšvietimas;</w:t>
      </w:r>
    </w:p>
    <w:p w14:paraId="2A9DC4F7"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Nuotekų valyklos sklype naujų valymo įrenginių poreikiams pakloti technologinius vamzdynus ir elektros kabelius; </w:t>
      </w:r>
    </w:p>
    <w:p w14:paraId="019A013D"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bookmarkStart w:id="22" w:name="_heading=h.a1b3kydzppax" w:colFirst="0" w:colLast="0"/>
      <w:bookmarkEnd w:id="22"/>
      <w:r>
        <w:rPr>
          <w:rFonts w:ascii="Times New Roman" w:eastAsia="Times New Roman" w:hAnsi="Times New Roman" w:cs="Times New Roman"/>
          <w:color w:val="000000"/>
          <w:sz w:val="22"/>
          <w:szCs w:val="22"/>
          <w:lang w:val="lt-LT"/>
        </w:rPr>
        <w:t>Įrengti technologinių procesų valdymo ir kontrolės sistemą nuotekų valykloje ir SCADA vizualizacijos sistemoje Užsakovo dispečerinėje. Nuotekų valykloje turi būti numatyta galimybė operatoriui įjungti/išjungti atskirus įrengimus tiek naudojantis automatine valdymo sistema, tiek „rankiniu“ režimu rankenėlėmis ant procesų valdymo el. skydo;</w:t>
      </w:r>
    </w:p>
    <w:p w14:paraId="0C2E3BE8"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Sumontuoti, išbandyti, suderinti visą nuotekų valymo technologinę ir automatinę įrangą, atlikti automatikos valdymo ir technologinio proceso paleidimo – derinimo darbus bei baigiamuosius bandymus. </w:t>
      </w:r>
    </w:p>
    <w:p w14:paraId="64BCF657"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Parengti tolimesnės eksploatacijos instrukcijas, apmokyti aptarnaujantį personalą;</w:t>
      </w:r>
    </w:p>
    <w:p w14:paraId="404362C0"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Įrengti nuotekų valyklos teritorijos LED apšvietimą, vaizdo stebėjimo kameras, įžeminimo priemones;</w:t>
      </w:r>
    </w:p>
    <w:p w14:paraId="74303A8F"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Aptverti nuotekų valymo įrenginių teritoriją tvora (ne žemesnė kaip 2,5 m) su dvivėriais rakinamais vartais. </w:t>
      </w:r>
    </w:p>
    <w:p w14:paraId="794385D8" w14:textId="77777777" w:rsidR="007B29A0" w:rsidRPr="00AE2E83" w:rsidRDefault="00DB1B51">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AE2E83">
        <w:rPr>
          <w:rFonts w:ascii="Times New Roman" w:eastAsia="Times New Roman" w:hAnsi="Times New Roman" w:cs="Times New Roman"/>
          <w:color w:val="000000"/>
          <w:sz w:val="22"/>
          <w:szCs w:val="22"/>
        </w:rPr>
        <w:t>Nuotekų valymo įrenginių teritorijoje turi būti numatytas techninio transporto privažiavimas bei manevravimo galimybė, užtikrinanti saugų įvažiavimą ir išvažiavimą iš teritorijos.</w:t>
      </w:r>
    </w:p>
    <w:p w14:paraId="2E72A016"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Nuogrindos aplink technologinius statinius numatomos betono (trinkelių ar plytelių) dangos.</w:t>
      </w:r>
    </w:p>
    <w:p w14:paraId="7E744621"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Esami valyklos statiniai, kurie trukdys naujiems statiniams turi būti demontuojami. </w:t>
      </w:r>
    </w:p>
    <w:p w14:paraId="4DB34D88" w14:textId="77777777" w:rsidR="007B29A0" w:rsidRPr="00AE2E83" w:rsidRDefault="00DB1B51">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AE2E83">
        <w:rPr>
          <w:rFonts w:ascii="Times New Roman" w:eastAsia="Times New Roman" w:hAnsi="Times New Roman" w:cs="Times New Roman"/>
          <w:color w:val="000000"/>
          <w:sz w:val="22"/>
          <w:szCs w:val="22"/>
        </w:rPr>
        <w:t>Suprojektuoti ir įrengti aikšteles, skirtas įrenginių eksploatavimui, priežiūrai ir aptarnavimui.</w:t>
      </w:r>
    </w:p>
    <w:p w14:paraId="72B249D2" w14:textId="77777777" w:rsidR="007B29A0" w:rsidRDefault="00B14479">
      <w:pPr>
        <w:numPr>
          <w:ilvl w:val="0"/>
          <w:numId w:val="9"/>
        </w:numP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Pr>
          <w:rFonts w:ascii="Times New Roman" w:hAnsi="Times New Roman" w:cs="Times New Roman"/>
          <w:color w:val="000000"/>
          <w:sz w:val="22"/>
          <w:szCs w:val="22"/>
        </w:rPr>
        <w:t xml:space="preserve">Vandens gavimui </w:t>
      </w:r>
      <w:r>
        <w:rPr>
          <w:rFonts w:ascii="Times New Roman" w:hAnsi="Times New Roman" w:cs="Times New Roman"/>
          <w:color w:val="000000"/>
          <w:sz w:val="22"/>
          <w:szCs w:val="22"/>
          <w:lang w:val="lt-LT"/>
        </w:rPr>
        <w:t>Turgelių</w:t>
      </w:r>
      <w:r>
        <w:rPr>
          <w:rFonts w:ascii="Times New Roman" w:hAnsi="Times New Roman" w:cs="Times New Roman"/>
          <w:color w:val="000000"/>
          <w:sz w:val="22"/>
          <w:szCs w:val="22"/>
        </w:rPr>
        <w:t xml:space="preserve"> valyklos teritorijoje turi būti įrengtas vandens gręžinys arba numatomas prijungimas prie centralizuotų vandens tiekimo tinklų.</w:t>
      </w:r>
    </w:p>
    <w:p w14:paraId="3CC70150" w14:textId="77777777" w:rsidR="007B29A0" w:rsidRDefault="007B29A0">
      <w:pPr>
        <w:pStyle w:val="prastasiniatinklio"/>
        <w:spacing w:before="0" w:beforeAutospacing="0" w:after="0"/>
        <w:ind w:left="851"/>
        <w:jc w:val="both"/>
        <w:rPr>
          <w:color w:val="000000"/>
          <w:sz w:val="22"/>
          <w:szCs w:val="22"/>
        </w:rPr>
      </w:pPr>
    </w:p>
    <w:p w14:paraId="398A3600" w14:textId="77777777" w:rsidR="007B29A0" w:rsidRDefault="007B29A0">
      <w:pPr>
        <w:shd w:val="clear" w:color="auto" w:fill="FFFFFF"/>
        <w:tabs>
          <w:tab w:val="left" w:pos="990"/>
        </w:tabs>
        <w:ind w:left="540"/>
        <w:jc w:val="both"/>
        <w:rPr>
          <w:rFonts w:ascii="Times New Roman" w:eastAsia="Times New Roman" w:hAnsi="Times New Roman" w:cs="Times New Roman"/>
          <w:color w:val="000000"/>
          <w:sz w:val="22"/>
          <w:szCs w:val="22"/>
          <w:highlight w:val="yellow"/>
          <w:lang w:val="lt-LT"/>
        </w:rPr>
      </w:pPr>
    </w:p>
    <w:p w14:paraId="064672F9" w14:textId="77777777" w:rsidR="007B29A0" w:rsidRDefault="00B14479">
      <w:pPr>
        <w:pStyle w:val="Antrat2"/>
        <w:numPr>
          <w:ilvl w:val="1"/>
          <w:numId w:val="8"/>
        </w:numPr>
        <w:tabs>
          <w:tab w:val="left" w:pos="900"/>
        </w:tabs>
        <w:spacing w:before="0" w:after="0"/>
        <w:ind w:left="0" w:firstLine="540"/>
        <w:rPr>
          <w:i/>
          <w:iCs/>
          <w:sz w:val="22"/>
          <w:szCs w:val="22"/>
          <w:lang w:val="lt-LT"/>
        </w:rPr>
      </w:pPr>
      <w:bookmarkStart w:id="23" w:name="bookmark=id.spzl3rh0c9sk" w:colFirst="0" w:colLast="0"/>
      <w:bookmarkStart w:id="24" w:name="bookmark=id.8cgim6wcbv0a" w:colFirst="0" w:colLast="0"/>
      <w:bookmarkStart w:id="25" w:name="_Toc208388050"/>
      <w:bookmarkEnd w:id="23"/>
      <w:bookmarkEnd w:id="24"/>
      <w:r>
        <w:rPr>
          <w:i/>
          <w:iCs/>
          <w:sz w:val="22"/>
          <w:szCs w:val="22"/>
          <w:lang w:val="lt-LT"/>
        </w:rPr>
        <w:t>Nuotekų valymui keliami reikalavimai</w:t>
      </w:r>
      <w:bookmarkEnd w:id="25"/>
    </w:p>
    <w:p w14:paraId="57B56D2F"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Rangovas turi suprojektuoti ir pastatyti naujus komunalinių nuotekų valymo įrenginius, kuriuose nuotekos būtų išvalomos, atsižvelgiant į visus pirkimo dokumentuose ir teisės aktuose įtvirtintus reikalavimus bei veiktų efektyviai (užtikrinant, kad sąnaudos ir eksploatacijos kaštai būtų kuo mažesni). </w:t>
      </w:r>
    </w:p>
    <w:p w14:paraId="662A7CCA" w14:textId="77777777" w:rsidR="007B29A0" w:rsidRDefault="00B14479">
      <w:pPr>
        <w:ind w:firstLine="540"/>
        <w:jc w:val="both"/>
        <w:rPr>
          <w:rFonts w:ascii="Times New Roman" w:eastAsia="Times New Roman" w:hAnsi="Times New Roman" w:cs="Times New Roman"/>
          <w:color w:val="000000"/>
          <w:sz w:val="22"/>
          <w:szCs w:val="22"/>
          <w:lang w:val="lt-LT"/>
        </w:rPr>
      </w:pPr>
      <w:bookmarkStart w:id="26" w:name="_heading=h.29u0gti6ul29" w:colFirst="0" w:colLast="0"/>
      <w:bookmarkEnd w:id="26"/>
      <w:r>
        <w:rPr>
          <w:rFonts w:ascii="Times New Roman" w:eastAsia="Times New Roman" w:hAnsi="Times New Roman" w:cs="Times New Roman"/>
          <w:color w:val="000000"/>
          <w:sz w:val="22"/>
          <w:szCs w:val="22"/>
          <w:lang w:val="lt-LT"/>
        </w:rPr>
        <w:t xml:space="preserve">Užtikrinant tinkamą nuotekų biologinį valymą, būtina, kad technologinės bioreaktorių zonos būtų parinktos tinkamų tūrių, antriniai </w:t>
      </w:r>
      <w:proofErr w:type="spellStart"/>
      <w:r>
        <w:rPr>
          <w:rFonts w:ascii="Times New Roman" w:eastAsia="Times New Roman" w:hAnsi="Times New Roman" w:cs="Times New Roman"/>
          <w:color w:val="000000"/>
          <w:sz w:val="22"/>
          <w:szCs w:val="22"/>
          <w:lang w:val="lt-LT"/>
        </w:rPr>
        <w:t>nusodintuvai</w:t>
      </w:r>
      <w:proofErr w:type="spellEnd"/>
      <w:r>
        <w:rPr>
          <w:rFonts w:ascii="Times New Roman" w:eastAsia="Times New Roman" w:hAnsi="Times New Roman" w:cs="Times New Roman"/>
          <w:color w:val="000000"/>
          <w:sz w:val="22"/>
          <w:szCs w:val="22"/>
          <w:lang w:val="lt-LT"/>
        </w:rPr>
        <w:t xml:space="preserve"> pakankamo paviršiaus ploto bei gylio, įvertinant NVĮ debitą ir taršos apkrovas bei jų svyravimą sausros ir liūčių metu. </w:t>
      </w:r>
    </w:p>
    <w:p w14:paraId="07022DA0" w14:textId="77777777" w:rsidR="007B29A0" w:rsidRDefault="007B29A0">
      <w:pPr>
        <w:ind w:firstLine="540"/>
        <w:jc w:val="both"/>
        <w:rPr>
          <w:rFonts w:ascii="Times New Roman" w:eastAsia="Times New Roman" w:hAnsi="Times New Roman" w:cs="Times New Roman"/>
          <w:color w:val="000000"/>
          <w:sz w:val="22"/>
          <w:szCs w:val="22"/>
          <w:highlight w:val="yellow"/>
          <w:lang w:val="lt-LT"/>
        </w:rPr>
      </w:pPr>
    </w:p>
    <w:p w14:paraId="799CF73D" w14:textId="77777777" w:rsidR="007B29A0" w:rsidRDefault="00B14479">
      <w:pPr>
        <w:ind w:firstLine="540"/>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 xml:space="preserve">2 lentelė. </w:t>
      </w:r>
      <w:r>
        <w:rPr>
          <w:rFonts w:ascii="Times New Roman" w:eastAsia="Times New Roman" w:hAnsi="Times New Roman" w:cs="Times New Roman"/>
          <w:bCs/>
          <w:color w:val="000000"/>
          <w:sz w:val="22"/>
          <w:szCs w:val="22"/>
          <w:lang w:val="lt-LT"/>
        </w:rPr>
        <w:t>Turgelių nuotekų valyklos projektiniai debitai</w:t>
      </w:r>
    </w:p>
    <w:tbl>
      <w:tblPr>
        <w:tblStyle w:val="Style114"/>
        <w:tblW w:w="9493" w:type="dxa"/>
        <w:jc w:val="center"/>
        <w:tblLayout w:type="fixed"/>
        <w:tblLook w:val="04A0" w:firstRow="1" w:lastRow="0" w:firstColumn="1" w:lastColumn="0" w:noHBand="0" w:noVBand="1"/>
      </w:tblPr>
      <w:tblGrid>
        <w:gridCol w:w="846"/>
        <w:gridCol w:w="5954"/>
        <w:gridCol w:w="1276"/>
        <w:gridCol w:w="1417"/>
      </w:tblGrid>
      <w:tr w:rsidR="007B29A0" w14:paraId="64A8E5F5" w14:textId="77777777">
        <w:trPr>
          <w:tblHeader/>
          <w:jc w:val="center"/>
        </w:trPr>
        <w:tc>
          <w:tcPr>
            <w:tcW w:w="846" w:type="dxa"/>
            <w:tcBorders>
              <w:top w:val="single" w:sz="4" w:space="0" w:color="000000"/>
              <w:left w:val="single" w:sz="4" w:space="0" w:color="000000"/>
              <w:bottom w:val="single" w:sz="4" w:space="0" w:color="000000"/>
            </w:tcBorders>
          </w:tcPr>
          <w:p w14:paraId="15C5CE22" w14:textId="77777777" w:rsidR="007B29A0" w:rsidRDefault="00B14479">
            <w:pP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Eil. Nr.</w:t>
            </w:r>
          </w:p>
        </w:tc>
        <w:tc>
          <w:tcPr>
            <w:tcW w:w="5954" w:type="dxa"/>
            <w:tcBorders>
              <w:top w:val="single" w:sz="4" w:space="0" w:color="000000"/>
              <w:left w:val="single" w:sz="4" w:space="0" w:color="000000"/>
              <w:bottom w:val="single" w:sz="4" w:space="0" w:color="000000"/>
            </w:tcBorders>
          </w:tcPr>
          <w:p w14:paraId="6081A246" w14:textId="77777777" w:rsidR="007B29A0" w:rsidRDefault="00B14479">
            <w:pPr>
              <w:ind w:firstLine="540"/>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Pavadinimas</w:t>
            </w:r>
          </w:p>
        </w:tc>
        <w:tc>
          <w:tcPr>
            <w:tcW w:w="1276" w:type="dxa"/>
            <w:tcBorders>
              <w:top w:val="single" w:sz="4" w:space="0" w:color="000000"/>
              <w:left w:val="single" w:sz="4" w:space="0" w:color="000000"/>
              <w:bottom w:val="single" w:sz="4" w:space="0" w:color="000000"/>
            </w:tcBorders>
          </w:tcPr>
          <w:p w14:paraId="683B52E9" w14:textId="77777777" w:rsidR="007B29A0" w:rsidRDefault="00B14479">
            <w:pPr>
              <w:ind w:firstLine="18"/>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Mato vnt.</w:t>
            </w:r>
          </w:p>
        </w:tc>
        <w:tc>
          <w:tcPr>
            <w:tcW w:w="1417" w:type="dxa"/>
            <w:tcBorders>
              <w:top w:val="single" w:sz="4" w:space="0" w:color="000000"/>
              <w:left w:val="single" w:sz="4" w:space="0" w:color="000000"/>
              <w:bottom w:val="single" w:sz="4" w:space="0" w:color="000000"/>
              <w:right w:val="single" w:sz="4" w:space="0" w:color="000000"/>
            </w:tcBorders>
          </w:tcPr>
          <w:p w14:paraId="46E89BAC" w14:textId="77777777" w:rsidR="007B29A0" w:rsidRDefault="00B14479">
            <w:pPr>
              <w:ind w:firstLine="18"/>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Reikšmė</w:t>
            </w:r>
          </w:p>
        </w:tc>
      </w:tr>
      <w:tr w:rsidR="007B29A0" w14:paraId="0100AD6A" w14:textId="77777777">
        <w:trPr>
          <w:jc w:val="center"/>
        </w:trPr>
        <w:tc>
          <w:tcPr>
            <w:tcW w:w="846" w:type="dxa"/>
            <w:tcBorders>
              <w:top w:val="single" w:sz="4" w:space="0" w:color="000000"/>
              <w:left w:val="single" w:sz="4" w:space="0" w:color="000000"/>
              <w:bottom w:val="single" w:sz="4" w:space="0" w:color="000000"/>
            </w:tcBorders>
          </w:tcPr>
          <w:p w14:paraId="3E8AC4FE" w14:textId="77777777" w:rsidR="007B29A0" w:rsidRDefault="007B29A0">
            <w:pPr>
              <w:rPr>
                <w:rFonts w:ascii="Times New Roman" w:eastAsia="Times New Roman" w:hAnsi="Times New Roman" w:cs="Times New Roman"/>
                <w:b/>
                <w:color w:val="000000"/>
                <w:sz w:val="22"/>
                <w:szCs w:val="22"/>
                <w:highlight w:val="yellow"/>
                <w:lang w:val="lt-LT"/>
              </w:rPr>
            </w:pPr>
          </w:p>
        </w:tc>
        <w:tc>
          <w:tcPr>
            <w:tcW w:w="5954" w:type="dxa"/>
            <w:tcBorders>
              <w:top w:val="single" w:sz="4" w:space="0" w:color="000000"/>
              <w:left w:val="single" w:sz="4" w:space="0" w:color="000000"/>
              <w:bottom w:val="single" w:sz="4" w:space="0" w:color="000000"/>
            </w:tcBorders>
          </w:tcPr>
          <w:p w14:paraId="6CB407B5" w14:textId="77777777" w:rsidR="007B29A0" w:rsidRDefault="00B14479">
            <w:pPr>
              <w:rPr>
                <w:rFonts w:ascii="Times New Roman" w:eastAsia="Times New Roman" w:hAnsi="Times New Roman" w:cs="Times New Roman"/>
                <w:b/>
                <w:color w:val="000000"/>
                <w:sz w:val="22"/>
                <w:szCs w:val="22"/>
                <w:highlight w:val="yellow"/>
                <w:lang w:val="lt-LT"/>
              </w:rPr>
            </w:pPr>
            <w:r>
              <w:rPr>
                <w:rStyle w:val="fontstyle01"/>
                <w:rFonts w:ascii="Times New Roman" w:hAnsi="Times New Roman" w:cs="Times New Roman"/>
                <w:sz w:val="22"/>
                <w:szCs w:val="22"/>
                <w:lang w:val="lt-LT"/>
              </w:rPr>
              <w:t>Debitai (dviem biologinio valymo linijoms)</w:t>
            </w:r>
          </w:p>
        </w:tc>
        <w:tc>
          <w:tcPr>
            <w:tcW w:w="1276" w:type="dxa"/>
            <w:tcBorders>
              <w:top w:val="single" w:sz="4" w:space="0" w:color="000000"/>
              <w:left w:val="single" w:sz="4" w:space="0" w:color="000000"/>
              <w:bottom w:val="single" w:sz="4" w:space="0" w:color="000000"/>
            </w:tcBorders>
          </w:tcPr>
          <w:p w14:paraId="519896E0" w14:textId="77777777" w:rsidR="007B29A0" w:rsidRDefault="007B29A0">
            <w:pPr>
              <w:ind w:firstLine="18"/>
              <w:jc w:val="center"/>
              <w:rPr>
                <w:rFonts w:ascii="Times New Roman" w:eastAsia="Times New Roman" w:hAnsi="Times New Roman" w:cs="Times New Roman"/>
                <w:b/>
                <w:color w:val="000000"/>
                <w:sz w:val="22"/>
                <w:szCs w:val="22"/>
                <w:highlight w:val="yellow"/>
                <w:lang w:val="lt-LT"/>
              </w:rPr>
            </w:pPr>
          </w:p>
        </w:tc>
        <w:tc>
          <w:tcPr>
            <w:tcW w:w="1417" w:type="dxa"/>
            <w:tcBorders>
              <w:top w:val="single" w:sz="4" w:space="0" w:color="000000"/>
              <w:left w:val="single" w:sz="4" w:space="0" w:color="000000"/>
              <w:bottom w:val="single" w:sz="4" w:space="0" w:color="000000"/>
              <w:right w:val="single" w:sz="4" w:space="0" w:color="000000"/>
            </w:tcBorders>
          </w:tcPr>
          <w:p w14:paraId="65E0ED68" w14:textId="77777777" w:rsidR="007B29A0" w:rsidRDefault="007B29A0">
            <w:pPr>
              <w:ind w:firstLine="18"/>
              <w:jc w:val="center"/>
              <w:rPr>
                <w:rFonts w:ascii="Times New Roman" w:eastAsia="Times New Roman" w:hAnsi="Times New Roman" w:cs="Times New Roman"/>
                <w:b/>
                <w:color w:val="000000"/>
                <w:sz w:val="22"/>
                <w:szCs w:val="22"/>
                <w:highlight w:val="yellow"/>
                <w:lang w:val="lt-LT"/>
              </w:rPr>
            </w:pPr>
          </w:p>
        </w:tc>
      </w:tr>
      <w:tr w:rsidR="007B29A0" w14:paraId="659C057B" w14:textId="77777777">
        <w:trPr>
          <w:jc w:val="center"/>
        </w:trPr>
        <w:tc>
          <w:tcPr>
            <w:tcW w:w="846" w:type="dxa"/>
            <w:tcBorders>
              <w:top w:val="single" w:sz="4" w:space="0" w:color="000000"/>
              <w:left w:val="single" w:sz="4" w:space="0" w:color="000000"/>
              <w:bottom w:val="single" w:sz="4" w:space="0" w:color="000000"/>
            </w:tcBorders>
            <w:vAlign w:val="center"/>
          </w:tcPr>
          <w:p w14:paraId="12096DF0"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 xml:space="preserve">1. </w:t>
            </w:r>
          </w:p>
        </w:tc>
        <w:tc>
          <w:tcPr>
            <w:tcW w:w="5954" w:type="dxa"/>
            <w:tcBorders>
              <w:top w:val="single" w:sz="4" w:space="0" w:color="000000"/>
              <w:left w:val="single" w:sz="4" w:space="0" w:color="000000"/>
              <w:bottom w:val="single" w:sz="4" w:space="0" w:color="000000"/>
            </w:tcBorders>
            <w:vAlign w:val="center"/>
          </w:tcPr>
          <w:p w14:paraId="0ECB4D09" w14:textId="77777777" w:rsidR="007B29A0" w:rsidRDefault="00B14479">
            <w:pP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 xml:space="preserve">Nuotekų vidutinis paros debitas </w:t>
            </w:r>
          </w:p>
        </w:tc>
        <w:tc>
          <w:tcPr>
            <w:tcW w:w="1276" w:type="dxa"/>
            <w:tcBorders>
              <w:top w:val="single" w:sz="4" w:space="0" w:color="000000"/>
              <w:left w:val="single" w:sz="4" w:space="0" w:color="000000"/>
              <w:bottom w:val="single" w:sz="4" w:space="0" w:color="000000"/>
            </w:tcBorders>
            <w:vAlign w:val="center"/>
          </w:tcPr>
          <w:p w14:paraId="2856FDC4" w14:textId="77777777" w:rsidR="007B29A0" w:rsidRDefault="00B14479">
            <w:pPr>
              <w:ind w:firstLine="18"/>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m</w:t>
            </w:r>
            <w:r>
              <w:rPr>
                <w:rStyle w:val="fontstyle01"/>
                <w:rFonts w:ascii="Times New Roman" w:hAnsi="Times New Roman" w:cs="Times New Roman"/>
                <w:b w:val="0"/>
                <w:bCs w:val="0"/>
                <w:sz w:val="22"/>
                <w:szCs w:val="22"/>
                <w:vertAlign w:val="superscript"/>
                <w:lang w:val="lt-LT"/>
              </w:rPr>
              <w:t>3</w:t>
            </w:r>
            <w:r>
              <w:rPr>
                <w:rStyle w:val="fontstyle01"/>
                <w:rFonts w:ascii="Times New Roman" w:hAnsi="Times New Roman" w:cs="Times New Roman"/>
                <w:b w:val="0"/>
                <w:bCs w:val="0"/>
                <w:sz w:val="22"/>
                <w:szCs w:val="22"/>
                <w:lang w:val="lt-LT"/>
              </w:rPr>
              <w:t xml:space="preserve">/d </w:t>
            </w:r>
          </w:p>
        </w:tc>
        <w:tc>
          <w:tcPr>
            <w:tcW w:w="1417" w:type="dxa"/>
            <w:tcBorders>
              <w:top w:val="single" w:sz="4" w:space="0" w:color="000000"/>
              <w:left w:val="single" w:sz="4" w:space="0" w:color="000000"/>
              <w:bottom w:val="single" w:sz="4" w:space="0" w:color="000000"/>
              <w:right w:val="single" w:sz="4" w:space="0" w:color="000000"/>
            </w:tcBorders>
            <w:vAlign w:val="center"/>
          </w:tcPr>
          <w:p w14:paraId="2C521FD5" w14:textId="77777777" w:rsidR="007B29A0" w:rsidRDefault="00B14479">
            <w:pPr>
              <w:ind w:firstLine="18"/>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90</w:t>
            </w:r>
          </w:p>
        </w:tc>
      </w:tr>
      <w:tr w:rsidR="007B29A0" w14:paraId="3EADFEAA" w14:textId="77777777">
        <w:trPr>
          <w:jc w:val="center"/>
        </w:trPr>
        <w:tc>
          <w:tcPr>
            <w:tcW w:w="846" w:type="dxa"/>
            <w:tcBorders>
              <w:top w:val="single" w:sz="4" w:space="0" w:color="000000"/>
              <w:left w:val="single" w:sz="4" w:space="0" w:color="000000"/>
              <w:bottom w:val="single" w:sz="4" w:space="0" w:color="000000"/>
            </w:tcBorders>
            <w:vAlign w:val="center"/>
          </w:tcPr>
          <w:p w14:paraId="2D8B32BD"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 xml:space="preserve">2. </w:t>
            </w:r>
          </w:p>
        </w:tc>
        <w:tc>
          <w:tcPr>
            <w:tcW w:w="5954" w:type="dxa"/>
            <w:tcBorders>
              <w:top w:val="single" w:sz="4" w:space="0" w:color="000000"/>
              <w:left w:val="single" w:sz="4" w:space="0" w:color="000000"/>
              <w:bottom w:val="single" w:sz="4" w:space="0" w:color="000000"/>
            </w:tcBorders>
            <w:vAlign w:val="center"/>
          </w:tcPr>
          <w:p w14:paraId="50263FCC" w14:textId="77777777" w:rsidR="007B29A0" w:rsidRDefault="00B14479">
            <w:pP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 xml:space="preserve">Nuotekų didžiausias valandos debitas (sausu metu) </w:t>
            </w:r>
          </w:p>
        </w:tc>
        <w:tc>
          <w:tcPr>
            <w:tcW w:w="1276" w:type="dxa"/>
            <w:tcBorders>
              <w:top w:val="single" w:sz="4" w:space="0" w:color="000000"/>
              <w:left w:val="single" w:sz="4" w:space="0" w:color="000000"/>
              <w:bottom w:val="single" w:sz="4" w:space="0" w:color="000000"/>
            </w:tcBorders>
            <w:vAlign w:val="center"/>
          </w:tcPr>
          <w:p w14:paraId="666A455B" w14:textId="77777777" w:rsidR="007B29A0" w:rsidRDefault="00B14479">
            <w:pPr>
              <w:ind w:firstLine="18"/>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m</w:t>
            </w:r>
            <w:r>
              <w:rPr>
                <w:rStyle w:val="fontstyle01"/>
                <w:rFonts w:ascii="Times New Roman" w:hAnsi="Times New Roman" w:cs="Times New Roman"/>
                <w:b w:val="0"/>
                <w:bCs w:val="0"/>
                <w:sz w:val="22"/>
                <w:szCs w:val="22"/>
                <w:vertAlign w:val="superscript"/>
                <w:lang w:val="lt-LT"/>
              </w:rPr>
              <w:t>3</w:t>
            </w:r>
            <w:r>
              <w:rPr>
                <w:rStyle w:val="fontstyle01"/>
                <w:rFonts w:ascii="Times New Roman" w:hAnsi="Times New Roman" w:cs="Times New Roman"/>
                <w:b w:val="0"/>
                <w:bCs w:val="0"/>
                <w:sz w:val="22"/>
                <w:szCs w:val="22"/>
                <w:lang w:val="lt-LT"/>
              </w:rPr>
              <w:t xml:space="preserve">/h </w:t>
            </w:r>
          </w:p>
        </w:tc>
        <w:tc>
          <w:tcPr>
            <w:tcW w:w="1417" w:type="dxa"/>
            <w:tcBorders>
              <w:top w:val="single" w:sz="4" w:space="0" w:color="000000"/>
              <w:left w:val="single" w:sz="4" w:space="0" w:color="000000"/>
              <w:bottom w:val="single" w:sz="4" w:space="0" w:color="000000"/>
              <w:right w:val="single" w:sz="4" w:space="0" w:color="000000"/>
            </w:tcBorders>
            <w:vAlign w:val="center"/>
          </w:tcPr>
          <w:p w14:paraId="15F3A281" w14:textId="77777777" w:rsidR="007B29A0" w:rsidRDefault="00B14479">
            <w:pPr>
              <w:ind w:firstLine="18"/>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rPr>
              <w:t>7</w:t>
            </w:r>
          </w:p>
        </w:tc>
      </w:tr>
      <w:tr w:rsidR="007B29A0" w14:paraId="6BAF2E2E" w14:textId="77777777">
        <w:trPr>
          <w:jc w:val="center"/>
        </w:trPr>
        <w:tc>
          <w:tcPr>
            <w:tcW w:w="846" w:type="dxa"/>
            <w:tcBorders>
              <w:top w:val="single" w:sz="4" w:space="0" w:color="000000"/>
              <w:left w:val="single" w:sz="4" w:space="0" w:color="000000"/>
              <w:bottom w:val="single" w:sz="4" w:space="0" w:color="000000"/>
            </w:tcBorders>
            <w:vAlign w:val="center"/>
          </w:tcPr>
          <w:p w14:paraId="340F8465"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 xml:space="preserve">3. </w:t>
            </w:r>
          </w:p>
        </w:tc>
        <w:tc>
          <w:tcPr>
            <w:tcW w:w="5954" w:type="dxa"/>
            <w:tcBorders>
              <w:top w:val="single" w:sz="4" w:space="0" w:color="000000"/>
              <w:left w:val="single" w:sz="4" w:space="0" w:color="000000"/>
              <w:bottom w:val="single" w:sz="4" w:space="0" w:color="000000"/>
            </w:tcBorders>
            <w:vAlign w:val="center"/>
          </w:tcPr>
          <w:p w14:paraId="5256D8DA" w14:textId="77777777" w:rsidR="007B29A0" w:rsidRDefault="00B14479">
            <w:pP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 xml:space="preserve">Nuotekų didžiausias valandos debitas (lietingu metu) </w:t>
            </w:r>
          </w:p>
        </w:tc>
        <w:tc>
          <w:tcPr>
            <w:tcW w:w="1276" w:type="dxa"/>
            <w:tcBorders>
              <w:top w:val="single" w:sz="4" w:space="0" w:color="000000"/>
              <w:left w:val="single" w:sz="4" w:space="0" w:color="000000"/>
              <w:bottom w:val="single" w:sz="4" w:space="0" w:color="000000"/>
            </w:tcBorders>
            <w:vAlign w:val="center"/>
          </w:tcPr>
          <w:p w14:paraId="68CA0BF1" w14:textId="77777777" w:rsidR="007B29A0" w:rsidRDefault="00B14479">
            <w:pPr>
              <w:ind w:firstLine="18"/>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m</w:t>
            </w:r>
            <w:r>
              <w:rPr>
                <w:rStyle w:val="fontstyle01"/>
                <w:rFonts w:ascii="Times New Roman" w:hAnsi="Times New Roman" w:cs="Times New Roman"/>
                <w:b w:val="0"/>
                <w:bCs w:val="0"/>
                <w:sz w:val="22"/>
                <w:szCs w:val="22"/>
                <w:vertAlign w:val="superscript"/>
                <w:lang w:val="lt-LT"/>
              </w:rPr>
              <w:t>3</w:t>
            </w:r>
            <w:r>
              <w:rPr>
                <w:rStyle w:val="fontstyle01"/>
                <w:rFonts w:ascii="Times New Roman" w:hAnsi="Times New Roman" w:cs="Times New Roman"/>
                <w:b w:val="0"/>
                <w:bCs w:val="0"/>
                <w:sz w:val="22"/>
                <w:szCs w:val="22"/>
                <w:lang w:val="lt-LT"/>
              </w:rPr>
              <w:t xml:space="preserve">/h </w:t>
            </w:r>
          </w:p>
        </w:tc>
        <w:tc>
          <w:tcPr>
            <w:tcW w:w="1417" w:type="dxa"/>
            <w:tcBorders>
              <w:top w:val="single" w:sz="4" w:space="0" w:color="000000"/>
              <w:left w:val="single" w:sz="4" w:space="0" w:color="000000"/>
              <w:bottom w:val="single" w:sz="4" w:space="0" w:color="000000"/>
              <w:right w:val="single" w:sz="4" w:space="0" w:color="000000"/>
            </w:tcBorders>
            <w:vAlign w:val="center"/>
          </w:tcPr>
          <w:p w14:paraId="2A391A35" w14:textId="77777777" w:rsidR="007B29A0" w:rsidRDefault="00B14479">
            <w:pPr>
              <w:ind w:firstLine="18"/>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rPr>
              <w:t>16</w:t>
            </w:r>
          </w:p>
        </w:tc>
      </w:tr>
      <w:tr w:rsidR="007B29A0" w14:paraId="1993720C" w14:textId="77777777">
        <w:trPr>
          <w:jc w:val="center"/>
        </w:trPr>
        <w:tc>
          <w:tcPr>
            <w:tcW w:w="846" w:type="dxa"/>
            <w:tcBorders>
              <w:top w:val="single" w:sz="4" w:space="0" w:color="000000"/>
              <w:left w:val="single" w:sz="4" w:space="0" w:color="000000"/>
              <w:bottom w:val="single" w:sz="4" w:space="0" w:color="000000"/>
            </w:tcBorders>
          </w:tcPr>
          <w:p w14:paraId="3A8B8D21" w14:textId="77777777" w:rsidR="007B29A0" w:rsidRDefault="007B29A0">
            <w:pPr>
              <w:jc w:val="center"/>
              <w:rPr>
                <w:rFonts w:ascii="Times New Roman" w:eastAsia="Times New Roman" w:hAnsi="Times New Roman" w:cs="Times New Roman"/>
                <w:b/>
                <w:color w:val="000000"/>
                <w:sz w:val="22"/>
                <w:szCs w:val="22"/>
                <w:lang w:val="lt-LT"/>
              </w:rPr>
            </w:pPr>
          </w:p>
        </w:tc>
        <w:tc>
          <w:tcPr>
            <w:tcW w:w="5954" w:type="dxa"/>
            <w:tcBorders>
              <w:top w:val="single" w:sz="4" w:space="0" w:color="000000"/>
              <w:left w:val="single" w:sz="4" w:space="0" w:color="000000"/>
              <w:bottom w:val="single" w:sz="4" w:space="0" w:color="000000"/>
            </w:tcBorders>
          </w:tcPr>
          <w:p w14:paraId="16B1EC8E" w14:textId="77777777" w:rsidR="007B29A0" w:rsidRDefault="00B14479">
            <w:pP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Nuotekų temperatūra</w:t>
            </w:r>
          </w:p>
        </w:tc>
        <w:tc>
          <w:tcPr>
            <w:tcW w:w="1276" w:type="dxa"/>
            <w:tcBorders>
              <w:top w:val="single" w:sz="4" w:space="0" w:color="000000"/>
              <w:left w:val="single" w:sz="4" w:space="0" w:color="000000"/>
              <w:bottom w:val="single" w:sz="4" w:space="0" w:color="000000"/>
            </w:tcBorders>
          </w:tcPr>
          <w:p w14:paraId="42CCB497" w14:textId="77777777" w:rsidR="007B29A0" w:rsidRDefault="007B29A0">
            <w:pPr>
              <w:ind w:firstLine="18"/>
              <w:jc w:val="center"/>
              <w:rPr>
                <w:rFonts w:ascii="Times New Roman" w:eastAsia="Times New Roman" w:hAnsi="Times New Roman" w:cs="Times New Roman"/>
                <w:b/>
                <w:color w:val="000000"/>
                <w:sz w:val="22"/>
                <w:szCs w:val="22"/>
                <w:lang w:val="lt-LT"/>
              </w:rPr>
            </w:pPr>
          </w:p>
        </w:tc>
        <w:tc>
          <w:tcPr>
            <w:tcW w:w="1417" w:type="dxa"/>
            <w:tcBorders>
              <w:top w:val="single" w:sz="4" w:space="0" w:color="000000"/>
              <w:left w:val="single" w:sz="4" w:space="0" w:color="000000"/>
              <w:bottom w:val="single" w:sz="4" w:space="0" w:color="000000"/>
              <w:right w:val="single" w:sz="4" w:space="0" w:color="000000"/>
            </w:tcBorders>
          </w:tcPr>
          <w:p w14:paraId="4238D6C1" w14:textId="77777777" w:rsidR="007B29A0" w:rsidRDefault="007B29A0">
            <w:pPr>
              <w:ind w:firstLine="18"/>
              <w:jc w:val="center"/>
              <w:rPr>
                <w:rFonts w:ascii="Times New Roman" w:eastAsia="Times New Roman" w:hAnsi="Times New Roman" w:cs="Times New Roman"/>
                <w:b/>
                <w:color w:val="000000"/>
                <w:sz w:val="22"/>
                <w:szCs w:val="22"/>
                <w:lang w:val="lt-LT"/>
              </w:rPr>
            </w:pPr>
          </w:p>
        </w:tc>
      </w:tr>
      <w:tr w:rsidR="007B29A0" w14:paraId="6C33D741" w14:textId="77777777">
        <w:trPr>
          <w:jc w:val="center"/>
        </w:trPr>
        <w:tc>
          <w:tcPr>
            <w:tcW w:w="846" w:type="dxa"/>
            <w:tcBorders>
              <w:top w:val="single" w:sz="4" w:space="0" w:color="000000"/>
              <w:left w:val="single" w:sz="4" w:space="0" w:color="000000"/>
              <w:bottom w:val="single" w:sz="4" w:space="0" w:color="000000"/>
            </w:tcBorders>
          </w:tcPr>
          <w:p w14:paraId="488AF839"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4.</w:t>
            </w:r>
          </w:p>
        </w:tc>
        <w:tc>
          <w:tcPr>
            <w:tcW w:w="5954" w:type="dxa"/>
            <w:tcBorders>
              <w:top w:val="single" w:sz="4" w:space="0" w:color="000000"/>
              <w:left w:val="single" w:sz="4" w:space="0" w:color="000000"/>
              <w:bottom w:val="single" w:sz="4" w:space="0" w:color="000000"/>
            </w:tcBorders>
          </w:tcPr>
          <w:p w14:paraId="16616F96"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Nuotekų vidutinė temperatūra žiemos metu</w:t>
            </w:r>
          </w:p>
        </w:tc>
        <w:tc>
          <w:tcPr>
            <w:tcW w:w="1276" w:type="dxa"/>
            <w:tcBorders>
              <w:top w:val="single" w:sz="4" w:space="0" w:color="000000"/>
              <w:left w:val="single" w:sz="4" w:space="0" w:color="000000"/>
              <w:bottom w:val="single" w:sz="4" w:space="0" w:color="000000"/>
            </w:tcBorders>
          </w:tcPr>
          <w:p w14:paraId="33028EE8" w14:textId="77777777" w:rsidR="007B29A0" w:rsidRDefault="00B14479">
            <w:pPr>
              <w:ind w:firstLine="18"/>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vertAlign w:val="superscript"/>
                <w:lang w:val="lt-LT"/>
              </w:rPr>
              <w:t>0</w:t>
            </w:r>
            <w:r>
              <w:rPr>
                <w:rFonts w:ascii="Times New Roman" w:eastAsia="Times New Roman" w:hAnsi="Times New Roman" w:cs="Times New Roman"/>
                <w:color w:val="000000"/>
                <w:sz w:val="22"/>
                <w:szCs w:val="22"/>
                <w:lang w:val="lt-LT"/>
              </w:rPr>
              <w:t>C</w:t>
            </w:r>
          </w:p>
        </w:tc>
        <w:tc>
          <w:tcPr>
            <w:tcW w:w="1417" w:type="dxa"/>
            <w:tcBorders>
              <w:top w:val="single" w:sz="4" w:space="0" w:color="000000"/>
              <w:left w:val="single" w:sz="4" w:space="0" w:color="000000"/>
              <w:bottom w:val="single" w:sz="4" w:space="0" w:color="000000"/>
              <w:right w:val="single" w:sz="4" w:space="0" w:color="000000"/>
            </w:tcBorders>
          </w:tcPr>
          <w:p w14:paraId="043123B7" w14:textId="77777777" w:rsidR="007B29A0" w:rsidRDefault="00B14479">
            <w:pPr>
              <w:ind w:firstLine="18"/>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+ 8</w:t>
            </w:r>
          </w:p>
        </w:tc>
      </w:tr>
      <w:tr w:rsidR="007B29A0" w14:paraId="12F34D99" w14:textId="77777777">
        <w:trPr>
          <w:jc w:val="center"/>
        </w:trPr>
        <w:tc>
          <w:tcPr>
            <w:tcW w:w="846" w:type="dxa"/>
            <w:tcBorders>
              <w:top w:val="single" w:sz="4" w:space="0" w:color="000000"/>
              <w:left w:val="single" w:sz="4" w:space="0" w:color="000000"/>
              <w:bottom w:val="single" w:sz="4" w:space="0" w:color="000000"/>
            </w:tcBorders>
          </w:tcPr>
          <w:p w14:paraId="1BD5C629"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5.</w:t>
            </w:r>
          </w:p>
        </w:tc>
        <w:tc>
          <w:tcPr>
            <w:tcW w:w="5954" w:type="dxa"/>
            <w:tcBorders>
              <w:top w:val="single" w:sz="4" w:space="0" w:color="000000"/>
              <w:left w:val="single" w:sz="4" w:space="0" w:color="000000"/>
              <w:bottom w:val="single" w:sz="4" w:space="0" w:color="000000"/>
            </w:tcBorders>
          </w:tcPr>
          <w:p w14:paraId="731FDBF2"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Nuotekų vidutinė temperatūra vasaros metu</w:t>
            </w:r>
          </w:p>
        </w:tc>
        <w:tc>
          <w:tcPr>
            <w:tcW w:w="1276" w:type="dxa"/>
            <w:tcBorders>
              <w:top w:val="single" w:sz="4" w:space="0" w:color="000000"/>
              <w:left w:val="single" w:sz="4" w:space="0" w:color="000000"/>
              <w:bottom w:val="single" w:sz="4" w:space="0" w:color="000000"/>
            </w:tcBorders>
          </w:tcPr>
          <w:p w14:paraId="2845D6F1" w14:textId="77777777" w:rsidR="007B29A0" w:rsidRDefault="00B14479">
            <w:pPr>
              <w:ind w:firstLine="18"/>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vertAlign w:val="superscript"/>
                <w:lang w:val="lt-LT"/>
              </w:rPr>
              <w:t>0</w:t>
            </w:r>
            <w:r>
              <w:rPr>
                <w:rFonts w:ascii="Times New Roman" w:eastAsia="Times New Roman" w:hAnsi="Times New Roman" w:cs="Times New Roman"/>
                <w:color w:val="000000"/>
                <w:sz w:val="22"/>
                <w:szCs w:val="22"/>
                <w:lang w:val="lt-LT"/>
              </w:rPr>
              <w:t>C</w:t>
            </w:r>
          </w:p>
        </w:tc>
        <w:tc>
          <w:tcPr>
            <w:tcW w:w="1417" w:type="dxa"/>
            <w:tcBorders>
              <w:top w:val="single" w:sz="4" w:space="0" w:color="000000"/>
              <w:left w:val="single" w:sz="4" w:space="0" w:color="000000"/>
              <w:bottom w:val="single" w:sz="4" w:space="0" w:color="000000"/>
              <w:right w:val="single" w:sz="4" w:space="0" w:color="000000"/>
            </w:tcBorders>
          </w:tcPr>
          <w:p w14:paraId="1A539121" w14:textId="77777777" w:rsidR="007B29A0" w:rsidRDefault="00B14479">
            <w:pPr>
              <w:ind w:firstLine="18"/>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+ 20</w:t>
            </w:r>
          </w:p>
        </w:tc>
      </w:tr>
    </w:tbl>
    <w:p w14:paraId="1AF49950" w14:textId="77777777" w:rsidR="007B29A0" w:rsidRDefault="007B29A0">
      <w:pPr>
        <w:ind w:firstLine="540"/>
        <w:jc w:val="both"/>
        <w:rPr>
          <w:rFonts w:ascii="Times New Roman" w:eastAsia="Times New Roman" w:hAnsi="Times New Roman" w:cs="Times New Roman"/>
          <w:color w:val="000000"/>
          <w:sz w:val="22"/>
          <w:szCs w:val="22"/>
          <w:highlight w:val="yellow"/>
          <w:lang w:val="lt-LT"/>
        </w:rPr>
      </w:pPr>
    </w:p>
    <w:p w14:paraId="34AA446A" w14:textId="77777777" w:rsidR="007B29A0" w:rsidRDefault="00B14479">
      <w:pPr>
        <w:ind w:firstLine="540"/>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 xml:space="preserve">3 lentelė. </w:t>
      </w:r>
      <w:r>
        <w:rPr>
          <w:rFonts w:ascii="Times New Roman" w:eastAsia="Times New Roman" w:hAnsi="Times New Roman" w:cs="Times New Roman"/>
          <w:bCs/>
          <w:color w:val="000000"/>
          <w:sz w:val="22"/>
          <w:szCs w:val="22"/>
          <w:lang w:val="lt-LT"/>
        </w:rPr>
        <w:t>Turgelių</w:t>
      </w:r>
      <w:r>
        <w:rPr>
          <w:rFonts w:ascii="Times New Roman" w:eastAsia="Times New Roman" w:hAnsi="Times New Roman" w:cs="Times New Roman"/>
          <w:color w:val="000000"/>
          <w:sz w:val="22"/>
          <w:szCs w:val="22"/>
          <w:lang w:val="lt-LT"/>
        </w:rPr>
        <w:t xml:space="preserve"> nuotekų valyklos projektinės teršalų apkrovos</w:t>
      </w:r>
    </w:p>
    <w:tbl>
      <w:tblPr>
        <w:tblStyle w:val="Style115"/>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0"/>
        <w:gridCol w:w="5935"/>
        <w:gridCol w:w="1276"/>
        <w:gridCol w:w="1424"/>
      </w:tblGrid>
      <w:tr w:rsidR="007B29A0" w14:paraId="3D500C88" w14:textId="77777777">
        <w:tc>
          <w:tcPr>
            <w:tcW w:w="900" w:type="dxa"/>
          </w:tcPr>
          <w:p w14:paraId="030F72C0" w14:textId="77777777" w:rsidR="007B29A0" w:rsidRDefault="00B14479">
            <w:pPr>
              <w:ind w:hanging="6"/>
              <w:jc w:val="center"/>
              <w:rPr>
                <w:rFonts w:ascii="Times New Roman" w:eastAsia="Times New Roman" w:hAnsi="Times New Roman" w:cs="Times New Roman"/>
                <w:b/>
                <w:color w:val="000000"/>
                <w:sz w:val="22"/>
                <w:szCs w:val="22"/>
                <w:lang w:val="lt-LT"/>
              </w:rPr>
            </w:pPr>
            <w:bookmarkStart w:id="27" w:name="_heading=h.em02z8kgeq5z" w:colFirst="0" w:colLast="0"/>
            <w:bookmarkEnd w:id="27"/>
            <w:r>
              <w:rPr>
                <w:rFonts w:ascii="Times New Roman" w:eastAsia="Times New Roman" w:hAnsi="Times New Roman" w:cs="Times New Roman"/>
                <w:b/>
                <w:color w:val="000000"/>
                <w:sz w:val="22"/>
                <w:szCs w:val="22"/>
                <w:lang w:val="lt-LT"/>
              </w:rPr>
              <w:t>Eil. Nr.</w:t>
            </w:r>
          </w:p>
        </w:tc>
        <w:tc>
          <w:tcPr>
            <w:tcW w:w="5935" w:type="dxa"/>
          </w:tcPr>
          <w:p w14:paraId="02B1D3DF" w14:textId="77777777" w:rsidR="007B29A0" w:rsidRDefault="00B14479">
            <w:pPr>
              <w:ind w:firstLine="540"/>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Rodiklis</w:t>
            </w:r>
          </w:p>
        </w:tc>
        <w:tc>
          <w:tcPr>
            <w:tcW w:w="1276" w:type="dxa"/>
          </w:tcPr>
          <w:p w14:paraId="7B19B441" w14:textId="77777777" w:rsidR="007B29A0" w:rsidRDefault="00B14479">
            <w:pPr>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Mato vnt.</w:t>
            </w:r>
          </w:p>
        </w:tc>
        <w:tc>
          <w:tcPr>
            <w:tcW w:w="1424" w:type="dxa"/>
          </w:tcPr>
          <w:p w14:paraId="242512D4" w14:textId="77777777" w:rsidR="007B29A0" w:rsidRDefault="00B14479">
            <w:pPr>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Reikšmė</w:t>
            </w:r>
          </w:p>
        </w:tc>
      </w:tr>
      <w:tr w:rsidR="007B29A0" w14:paraId="776DD11D" w14:textId="77777777">
        <w:tc>
          <w:tcPr>
            <w:tcW w:w="900" w:type="dxa"/>
            <w:vMerge w:val="restart"/>
          </w:tcPr>
          <w:p w14:paraId="42FD9C1E" w14:textId="77777777" w:rsidR="007B29A0" w:rsidRDefault="00B14479">
            <w:pPr>
              <w:ind w:hanging="6"/>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w:t>
            </w:r>
          </w:p>
        </w:tc>
        <w:tc>
          <w:tcPr>
            <w:tcW w:w="5935" w:type="dxa"/>
            <w:vMerge w:val="restart"/>
          </w:tcPr>
          <w:p w14:paraId="165AF528" w14:textId="77777777" w:rsidR="007B29A0" w:rsidRDefault="00B14479">
            <w:pPr>
              <w:ind w:hanging="24"/>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Biocheminis deguonies  suvartojimas  (BDS</w:t>
            </w:r>
            <w:r>
              <w:rPr>
                <w:rFonts w:ascii="Times New Roman" w:eastAsia="Times New Roman" w:hAnsi="Times New Roman" w:cs="Times New Roman"/>
                <w:color w:val="000000"/>
                <w:sz w:val="22"/>
                <w:szCs w:val="22"/>
                <w:vertAlign w:val="subscript"/>
                <w:lang w:val="lt-LT"/>
              </w:rPr>
              <w:t>7</w:t>
            </w:r>
            <w:r>
              <w:rPr>
                <w:rFonts w:ascii="Times New Roman" w:eastAsia="Times New Roman" w:hAnsi="Times New Roman" w:cs="Times New Roman"/>
                <w:color w:val="000000"/>
                <w:sz w:val="22"/>
                <w:szCs w:val="22"/>
                <w:lang w:val="lt-LT"/>
              </w:rPr>
              <w:t>)</w:t>
            </w:r>
          </w:p>
        </w:tc>
        <w:tc>
          <w:tcPr>
            <w:tcW w:w="1276" w:type="dxa"/>
            <w:vAlign w:val="center"/>
          </w:tcPr>
          <w:p w14:paraId="3A7BB33C" w14:textId="77777777" w:rsidR="007B29A0" w:rsidRDefault="00B14479">
            <w:pPr>
              <w:jc w:val="center"/>
              <w:rPr>
                <w:rFonts w:ascii="Times New Roman" w:eastAsia="Times New Roman" w:hAnsi="Times New Roman" w:cs="Times New Roman"/>
                <w:b/>
                <w:bCs/>
                <w:color w:val="000000"/>
                <w:sz w:val="22"/>
                <w:szCs w:val="22"/>
                <w:lang w:val="lt-LT"/>
              </w:rPr>
            </w:pPr>
            <w:r>
              <w:rPr>
                <w:rStyle w:val="fontstyle01"/>
                <w:rFonts w:ascii="Times New Roman" w:hAnsi="Times New Roman" w:cs="Times New Roman"/>
                <w:b w:val="0"/>
                <w:bCs w:val="0"/>
                <w:sz w:val="22"/>
                <w:szCs w:val="22"/>
                <w:lang w:val="lt-LT"/>
              </w:rPr>
              <w:t xml:space="preserve">mg/l </w:t>
            </w:r>
          </w:p>
        </w:tc>
        <w:tc>
          <w:tcPr>
            <w:tcW w:w="1424" w:type="dxa"/>
            <w:vAlign w:val="center"/>
          </w:tcPr>
          <w:p w14:paraId="3697C503" w14:textId="77777777" w:rsidR="007B29A0" w:rsidRDefault="00B14479">
            <w:pPr>
              <w:jc w:val="center"/>
              <w:rPr>
                <w:rFonts w:ascii="Times New Roman" w:eastAsia="Times New Roman" w:hAnsi="Times New Roman" w:cs="Times New Roman"/>
                <w:b/>
                <w:bCs/>
                <w:color w:val="000000"/>
                <w:sz w:val="22"/>
                <w:szCs w:val="22"/>
                <w:lang w:val="lt-LT"/>
              </w:rPr>
            </w:pPr>
            <w:r>
              <w:rPr>
                <w:rStyle w:val="fontstyle01"/>
                <w:rFonts w:ascii="Times New Roman" w:hAnsi="Times New Roman" w:cs="Times New Roman"/>
                <w:b w:val="0"/>
                <w:bCs w:val="0"/>
                <w:sz w:val="22"/>
                <w:szCs w:val="22"/>
                <w:lang w:val="lt-LT"/>
              </w:rPr>
              <w:t>408</w:t>
            </w:r>
          </w:p>
        </w:tc>
      </w:tr>
      <w:tr w:rsidR="007B29A0" w14:paraId="09CED18C" w14:textId="77777777">
        <w:tc>
          <w:tcPr>
            <w:tcW w:w="900" w:type="dxa"/>
            <w:vMerge/>
          </w:tcPr>
          <w:p w14:paraId="4AFC3B3F" w14:textId="77777777" w:rsidR="007B29A0" w:rsidRDefault="007B29A0">
            <w:pPr>
              <w:rPr>
                <w:rFonts w:ascii="Times New Roman" w:eastAsia="Times New Roman" w:hAnsi="Times New Roman" w:cs="Times New Roman"/>
                <w:color w:val="000000"/>
                <w:sz w:val="22"/>
                <w:szCs w:val="22"/>
                <w:lang w:val="lt-LT"/>
              </w:rPr>
            </w:pPr>
          </w:p>
        </w:tc>
        <w:tc>
          <w:tcPr>
            <w:tcW w:w="5935" w:type="dxa"/>
            <w:vMerge/>
          </w:tcPr>
          <w:p w14:paraId="4979C783" w14:textId="77777777" w:rsidR="007B29A0" w:rsidRDefault="007B29A0">
            <w:pPr>
              <w:ind w:hanging="24"/>
              <w:rPr>
                <w:rFonts w:ascii="Times New Roman" w:eastAsia="Times New Roman" w:hAnsi="Times New Roman" w:cs="Times New Roman"/>
                <w:color w:val="000000"/>
                <w:sz w:val="22"/>
                <w:szCs w:val="22"/>
                <w:lang w:val="lt-LT"/>
              </w:rPr>
            </w:pPr>
          </w:p>
        </w:tc>
        <w:tc>
          <w:tcPr>
            <w:tcW w:w="1276" w:type="dxa"/>
            <w:vAlign w:val="center"/>
          </w:tcPr>
          <w:p w14:paraId="5FE7CE72" w14:textId="77777777" w:rsidR="007B29A0" w:rsidRDefault="00B14479">
            <w:pPr>
              <w:jc w:val="center"/>
              <w:rPr>
                <w:rFonts w:ascii="Times New Roman" w:eastAsia="Times New Roman" w:hAnsi="Times New Roman" w:cs="Times New Roman"/>
                <w:b/>
                <w:bCs/>
                <w:color w:val="000000"/>
                <w:sz w:val="22"/>
                <w:szCs w:val="22"/>
                <w:lang w:val="lt-LT"/>
              </w:rPr>
            </w:pPr>
            <w:r>
              <w:rPr>
                <w:rStyle w:val="fontstyle01"/>
                <w:rFonts w:ascii="Times New Roman" w:hAnsi="Times New Roman" w:cs="Times New Roman"/>
                <w:b w:val="0"/>
                <w:bCs w:val="0"/>
                <w:sz w:val="22"/>
                <w:szCs w:val="22"/>
                <w:lang w:val="lt-LT"/>
              </w:rPr>
              <w:t xml:space="preserve">kg/d </w:t>
            </w:r>
          </w:p>
        </w:tc>
        <w:tc>
          <w:tcPr>
            <w:tcW w:w="1424" w:type="dxa"/>
            <w:vAlign w:val="center"/>
          </w:tcPr>
          <w:p w14:paraId="5AE7CDCB" w14:textId="77777777" w:rsidR="007B29A0" w:rsidRDefault="00B14479">
            <w:pPr>
              <w:jc w:val="center"/>
              <w:rPr>
                <w:rFonts w:ascii="Times New Roman" w:eastAsia="Times New Roman" w:hAnsi="Times New Roman" w:cs="Times New Roman"/>
                <w:b/>
                <w:bCs/>
                <w:color w:val="000000"/>
                <w:sz w:val="22"/>
                <w:szCs w:val="22"/>
                <w:lang w:val="lt-LT"/>
              </w:rPr>
            </w:pPr>
            <w:r>
              <w:rPr>
                <w:rStyle w:val="fontstyle01"/>
                <w:rFonts w:ascii="Times New Roman" w:hAnsi="Times New Roman" w:cs="Times New Roman"/>
                <w:b w:val="0"/>
                <w:bCs w:val="0"/>
                <w:sz w:val="22"/>
                <w:szCs w:val="22"/>
                <w:lang w:val="lt-LT"/>
              </w:rPr>
              <w:t>36,8</w:t>
            </w:r>
          </w:p>
        </w:tc>
      </w:tr>
      <w:tr w:rsidR="007B29A0" w14:paraId="72BCAD33" w14:textId="77777777">
        <w:tc>
          <w:tcPr>
            <w:tcW w:w="900" w:type="dxa"/>
            <w:vMerge w:val="restart"/>
          </w:tcPr>
          <w:p w14:paraId="5E499171" w14:textId="77777777" w:rsidR="007B29A0" w:rsidRDefault="00B14479">
            <w:pPr>
              <w:ind w:hanging="6"/>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2.</w:t>
            </w:r>
          </w:p>
        </w:tc>
        <w:tc>
          <w:tcPr>
            <w:tcW w:w="5935" w:type="dxa"/>
            <w:vMerge w:val="restart"/>
          </w:tcPr>
          <w:p w14:paraId="475D94FC" w14:textId="77777777" w:rsidR="007B29A0" w:rsidRDefault="00B14479">
            <w:pPr>
              <w:ind w:hanging="24"/>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Cheminis deguonies  suvartojimas  (</w:t>
            </w:r>
            <w:proofErr w:type="spellStart"/>
            <w:r>
              <w:rPr>
                <w:rFonts w:ascii="Times New Roman" w:eastAsia="Times New Roman" w:hAnsi="Times New Roman" w:cs="Times New Roman"/>
                <w:color w:val="000000"/>
                <w:sz w:val="22"/>
                <w:szCs w:val="22"/>
                <w:lang w:val="lt-LT"/>
              </w:rPr>
              <w:t>ChDS</w:t>
            </w:r>
            <w:proofErr w:type="spellEnd"/>
            <w:r>
              <w:rPr>
                <w:rFonts w:ascii="Times New Roman" w:eastAsia="Times New Roman" w:hAnsi="Times New Roman" w:cs="Times New Roman"/>
                <w:color w:val="000000"/>
                <w:sz w:val="22"/>
                <w:szCs w:val="22"/>
                <w:lang w:val="lt-LT"/>
              </w:rPr>
              <w:t>)</w:t>
            </w:r>
          </w:p>
        </w:tc>
        <w:tc>
          <w:tcPr>
            <w:tcW w:w="1276" w:type="dxa"/>
            <w:vAlign w:val="center"/>
          </w:tcPr>
          <w:p w14:paraId="6C2967D4" w14:textId="77777777" w:rsidR="007B29A0" w:rsidRDefault="00B14479">
            <w:pPr>
              <w:jc w:val="center"/>
              <w:rPr>
                <w:rFonts w:ascii="Times New Roman" w:eastAsia="Times New Roman" w:hAnsi="Times New Roman" w:cs="Times New Roman"/>
                <w:b/>
                <w:bCs/>
                <w:color w:val="000000"/>
                <w:sz w:val="22"/>
                <w:szCs w:val="22"/>
                <w:lang w:val="lt-LT"/>
              </w:rPr>
            </w:pPr>
            <w:r>
              <w:rPr>
                <w:rStyle w:val="fontstyle01"/>
                <w:rFonts w:ascii="Times New Roman" w:hAnsi="Times New Roman" w:cs="Times New Roman"/>
                <w:b w:val="0"/>
                <w:bCs w:val="0"/>
                <w:sz w:val="22"/>
                <w:szCs w:val="22"/>
                <w:lang w:val="lt-LT"/>
              </w:rPr>
              <w:t xml:space="preserve">mg/l </w:t>
            </w:r>
          </w:p>
        </w:tc>
        <w:tc>
          <w:tcPr>
            <w:tcW w:w="1424" w:type="dxa"/>
            <w:vAlign w:val="center"/>
          </w:tcPr>
          <w:p w14:paraId="0B811985" w14:textId="77777777" w:rsidR="007B29A0" w:rsidRDefault="00B14479">
            <w:pPr>
              <w:jc w:val="center"/>
              <w:rPr>
                <w:rFonts w:ascii="Times New Roman" w:eastAsia="Times New Roman" w:hAnsi="Times New Roman" w:cs="Times New Roman"/>
                <w:b/>
                <w:bCs/>
                <w:color w:val="000000"/>
                <w:sz w:val="22"/>
                <w:szCs w:val="22"/>
                <w:lang w:val="lt-LT"/>
              </w:rPr>
            </w:pPr>
            <w:r>
              <w:rPr>
                <w:rStyle w:val="fontstyle01"/>
                <w:rFonts w:ascii="Times New Roman" w:hAnsi="Times New Roman" w:cs="Times New Roman"/>
                <w:b w:val="0"/>
                <w:bCs w:val="0"/>
                <w:sz w:val="22"/>
                <w:szCs w:val="22"/>
                <w:lang w:val="lt-LT"/>
              </w:rPr>
              <w:t>700</w:t>
            </w:r>
          </w:p>
        </w:tc>
      </w:tr>
      <w:tr w:rsidR="007B29A0" w14:paraId="48C52F0F" w14:textId="77777777">
        <w:tc>
          <w:tcPr>
            <w:tcW w:w="900" w:type="dxa"/>
            <w:vMerge/>
          </w:tcPr>
          <w:p w14:paraId="4B4D6BF9" w14:textId="77777777" w:rsidR="007B29A0" w:rsidRDefault="007B29A0">
            <w:pPr>
              <w:rPr>
                <w:rFonts w:ascii="Times New Roman" w:eastAsia="Times New Roman" w:hAnsi="Times New Roman" w:cs="Times New Roman"/>
                <w:color w:val="000000"/>
                <w:sz w:val="22"/>
                <w:szCs w:val="22"/>
                <w:lang w:val="lt-LT"/>
              </w:rPr>
            </w:pPr>
          </w:p>
        </w:tc>
        <w:tc>
          <w:tcPr>
            <w:tcW w:w="5935" w:type="dxa"/>
            <w:vMerge/>
          </w:tcPr>
          <w:p w14:paraId="7433FF67" w14:textId="77777777" w:rsidR="007B29A0" w:rsidRDefault="007B29A0">
            <w:pPr>
              <w:ind w:hanging="24"/>
              <w:rPr>
                <w:rFonts w:ascii="Times New Roman" w:eastAsia="Times New Roman" w:hAnsi="Times New Roman" w:cs="Times New Roman"/>
                <w:color w:val="000000"/>
                <w:sz w:val="22"/>
                <w:szCs w:val="22"/>
                <w:lang w:val="lt-LT"/>
              </w:rPr>
            </w:pPr>
          </w:p>
        </w:tc>
        <w:tc>
          <w:tcPr>
            <w:tcW w:w="1276" w:type="dxa"/>
            <w:vAlign w:val="center"/>
          </w:tcPr>
          <w:p w14:paraId="09DA0B5B" w14:textId="77777777" w:rsidR="007B29A0" w:rsidRDefault="00B14479">
            <w:pPr>
              <w:jc w:val="center"/>
              <w:rPr>
                <w:rFonts w:ascii="Times New Roman" w:eastAsia="Times New Roman" w:hAnsi="Times New Roman" w:cs="Times New Roman"/>
                <w:b/>
                <w:bCs/>
                <w:color w:val="000000"/>
                <w:sz w:val="22"/>
                <w:szCs w:val="22"/>
                <w:lang w:val="lt-LT"/>
              </w:rPr>
            </w:pPr>
            <w:r>
              <w:rPr>
                <w:rStyle w:val="fontstyle01"/>
                <w:rFonts w:ascii="Times New Roman" w:hAnsi="Times New Roman" w:cs="Times New Roman"/>
                <w:b w:val="0"/>
                <w:bCs w:val="0"/>
                <w:sz w:val="22"/>
                <w:szCs w:val="22"/>
                <w:lang w:val="lt-LT"/>
              </w:rPr>
              <w:t xml:space="preserve">kg/d </w:t>
            </w:r>
          </w:p>
        </w:tc>
        <w:tc>
          <w:tcPr>
            <w:tcW w:w="1424" w:type="dxa"/>
            <w:vAlign w:val="center"/>
          </w:tcPr>
          <w:p w14:paraId="0CF25C22" w14:textId="77777777" w:rsidR="007B29A0" w:rsidRDefault="00B14479">
            <w:pPr>
              <w:jc w:val="center"/>
              <w:rPr>
                <w:rFonts w:ascii="Times New Roman" w:eastAsia="Times New Roman" w:hAnsi="Times New Roman" w:cs="Times New Roman"/>
                <w:b/>
                <w:bCs/>
                <w:color w:val="000000"/>
                <w:sz w:val="22"/>
                <w:szCs w:val="22"/>
                <w:lang w:val="lt-LT"/>
              </w:rPr>
            </w:pPr>
            <w:r>
              <w:rPr>
                <w:rStyle w:val="fontstyle01"/>
                <w:rFonts w:ascii="Times New Roman" w:hAnsi="Times New Roman" w:cs="Times New Roman"/>
                <w:b w:val="0"/>
                <w:bCs w:val="0"/>
                <w:sz w:val="22"/>
                <w:szCs w:val="22"/>
                <w:lang w:val="lt-LT"/>
              </w:rPr>
              <w:t>63,0</w:t>
            </w:r>
          </w:p>
        </w:tc>
      </w:tr>
      <w:tr w:rsidR="007B29A0" w14:paraId="404EA016" w14:textId="77777777">
        <w:tc>
          <w:tcPr>
            <w:tcW w:w="900" w:type="dxa"/>
            <w:vMerge w:val="restart"/>
          </w:tcPr>
          <w:p w14:paraId="4FAB40D1" w14:textId="77777777" w:rsidR="007B29A0" w:rsidRDefault="00B14479">
            <w:pPr>
              <w:ind w:hanging="6"/>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3.</w:t>
            </w:r>
          </w:p>
        </w:tc>
        <w:tc>
          <w:tcPr>
            <w:tcW w:w="5935" w:type="dxa"/>
            <w:vMerge w:val="restart"/>
          </w:tcPr>
          <w:p w14:paraId="77E2811E" w14:textId="77777777" w:rsidR="007B29A0" w:rsidRDefault="00B14479">
            <w:pPr>
              <w:ind w:hanging="24"/>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Skendinčios medžiagos (SM)</w:t>
            </w:r>
          </w:p>
        </w:tc>
        <w:tc>
          <w:tcPr>
            <w:tcW w:w="1276" w:type="dxa"/>
            <w:vAlign w:val="center"/>
          </w:tcPr>
          <w:p w14:paraId="47804B04"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 xml:space="preserve">mg/l </w:t>
            </w:r>
          </w:p>
        </w:tc>
        <w:tc>
          <w:tcPr>
            <w:tcW w:w="1424" w:type="dxa"/>
            <w:vAlign w:val="center"/>
          </w:tcPr>
          <w:p w14:paraId="1FCAC0AE"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rPr>
              <w:t>40</w:t>
            </w:r>
            <w:r>
              <w:rPr>
                <w:rStyle w:val="fontstyle01"/>
                <w:rFonts w:ascii="Times New Roman" w:hAnsi="Times New Roman" w:cs="Times New Roman"/>
                <w:b w:val="0"/>
                <w:bCs w:val="0"/>
                <w:sz w:val="22"/>
                <w:szCs w:val="22"/>
                <w:lang w:val="lt-LT"/>
              </w:rPr>
              <w:t>8</w:t>
            </w:r>
          </w:p>
        </w:tc>
      </w:tr>
      <w:tr w:rsidR="007B29A0" w14:paraId="2C027F3A" w14:textId="77777777">
        <w:tc>
          <w:tcPr>
            <w:tcW w:w="900" w:type="dxa"/>
            <w:vMerge/>
          </w:tcPr>
          <w:p w14:paraId="236053C5" w14:textId="77777777" w:rsidR="007B29A0" w:rsidRDefault="007B29A0">
            <w:pPr>
              <w:rPr>
                <w:rFonts w:ascii="Times New Roman" w:eastAsia="Times New Roman" w:hAnsi="Times New Roman" w:cs="Times New Roman"/>
                <w:color w:val="000000"/>
                <w:sz w:val="22"/>
                <w:szCs w:val="22"/>
                <w:lang w:val="lt-LT"/>
              </w:rPr>
            </w:pPr>
          </w:p>
        </w:tc>
        <w:tc>
          <w:tcPr>
            <w:tcW w:w="5935" w:type="dxa"/>
            <w:vMerge/>
          </w:tcPr>
          <w:p w14:paraId="417A75FF" w14:textId="77777777" w:rsidR="007B29A0" w:rsidRDefault="007B29A0">
            <w:pPr>
              <w:ind w:hanging="24"/>
              <w:rPr>
                <w:rFonts w:ascii="Times New Roman" w:eastAsia="Times New Roman" w:hAnsi="Times New Roman" w:cs="Times New Roman"/>
                <w:color w:val="000000"/>
                <w:sz w:val="22"/>
                <w:szCs w:val="22"/>
                <w:lang w:val="lt-LT"/>
              </w:rPr>
            </w:pPr>
          </w:p>
        </w:tc>
        <w:tc>
          <w:tcPr>
            <w:tcW w:w="1276" w:type="dxa"/>
            <w:vAlign w:val="center"/>
          </w:tcPr>
          <w:p w14:paraId="120D91C7"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 xml:space="preserve">kg/d </w:t>
            </w:r>
          </w:p>
        </w:tc>
        <w:tc>
          <w:tcPr>
            <w:tcW w:w="1424" w:type="dxa"/>
            <w:vAlign w:val="center"/>
          </w:tcPr>
          <w:p w14:paraId="2D9E467A" w14:textId="77777777" w:rsidR="007B29A0" w:rsidRDefault="00B14479">
            <w:pPr>
              <w:jc w:val="center"/>
              <w:rPr>
                <w:rFonts w:ascii="Times New Roman" w:eastAsia="Times New Roman" w:hAnsi="Times New Roman" w:cs="Times New Roman"/>
                <w:color w:val="000000"/>
                <w:sz w:val="22"/>
                <w:szCs w:val="22"/>
                <w:highlight w:val="yellow"/>
                <w:lang w:val="lt-LT"/>
              </w:rPr>
            </w:pPr>
            <w:r>
              <w:rPr>
                <w:rFonts w:ascii="Times New Roman" w:eastAsia="Times New Roman" w:hAnsi="Times New Roman" w:cs="Times New Roman"/>
                <w:color w:val="000000"/>
                <w:sz w:val="22"/>
                <w:szCs w:val="22"/>
                <w:lang w:val="lt-LT"/>
              </w:rPr>
              <w:t>36,8</w:t>
            </w:r>
          </w:p>
        </w:tc>
      </w:tr>
      <w:tr w:rsidR="007B29A0" w14:paraId="6676DFFF" w14:textId="77777777">
        <w:tc>
          <w:tcPr>
            <w:tcW w:w="900" w:type="dxa"/>
            <w:vMerge w:val="restart"/>
          </w:tcPr>
          <w:p w14:paraId="76D7A3CA" w14:textId="77777777" w:rsidR="007B29A0" w:rsidRDefault="00B14479">
            <w:pPr>
              <w:ind w:hanging="6"/>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lastRenderedPageBreak/>
              <w:t>4.</w:t>
            </w:r>
          </w:p>
        </w:tc>
        <w:tc>
          <w:tcPr>
            <w:tcW w:w="5935" w:type="dxa"/>
            <w:vMerge w:val="restart"/>
          </w:tcPr>
          <w:p w14:paraId="49B386C6" w14:textId="77777777" w:rsidR="007B29A0" w:rsidRDefault="00B14479">
            <w:pPr>
              <w:ind w:hanging="24"/>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Bendrasis  azotas  (</w:t>
            </w:r>
            <w:proofErr w:type="spellStart"/>
            <w:r>
              <w:rPr>
                <w:rFonts w:ascii="Times New Roman" w:eastAsia="Times New Roman" w:hAnsi="Times New Roman" w:cs="Times New Roman"/>
                <w:color w:val="000000"/>
                <w:sz w:val="22"/>
                <w:szCs w:val="22"/>
                <w:lang w:val="lt-LT"/>
              </w:rPr>
              <w:t>N</w:t>
            </w:r>
            <w:r>
              <w:rPr>
                <w:rFonts w:ascii="Times New Roman" w:eastAsia="Times New Roman" w:hAnsi="Times New Roman" w:cs="Times New Roman"/>
                <w:color w:val="000000"/>
                <w:sz w:val="22"/>
                <w:szCs w:val="22"/>
                <w:vertAlign w:val="subscript"/>
                <w:lang w:val="lt-LT"/>
              </w:rPr>
              <w:t>b</w:t>
            </w:r>
            <w:proofErr w:type="spellEnd"/>
            <w:r>
              <w:rPr>
                <w:rFonts w:ascii="Times New Roman" w:eastAsia="Times New Roman" w:hAnsi="Times New Roman" w:cs="Times New Roman"/>
                <w:color w:val="000000"/>
                <w:sz w:val="22"/>
                <w:szCs w:val="22"/>
                <w:lang w:val="lt-LT"/>
              </w:rPr>
              <w:t>)</w:t>
            </w:r>
          </w:p>
        </w:tc>
        <w:tc>
          <w:tcPr>
            <w:tcW w:w="1276" w:type="dxa"/>
            <w:vAlign w:val="center"/>
          </w:tcPr>
          <w:p w14:paraId="074646A8"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 xml:space="preserve">mg/l </w:t>
            </w:r>
          </w:p>
        </w:tc>
        <w:tc>
          <w:tcPr>
            <w:tcW w:w="1424" w:type="dxa"/>
            <w:vAlign w:val="center"/>
          </w:tcPr>
          <w:p w14:paraId="2E113DA6"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rPr>
              <w:t>70</w:t>
            </w:r>
          </w:p>
        </w:tc>
      </w:tr>
      <w:tr w:rsidR="007B29A0" w14:paraId="5DE0DA14" w14:textId="77777777">
        <w:tc>
          <w:tcPr>
            <w:tcW w:w="900" w:type="dxa"/>
            <w:vMerge/>
          </w:tcPr>
          <w:p w14:paraId="797C198B" w14:textId="77777777" w:rsidR="007B29A0" w:rsidRDefault="007B29A0">
            <w:pPr>
              <w:rPr>
                <w:rFonts w:ascii="Times New Roman" w:eastAsia="Times New Roman" w:hAnsi="Times New Roman" w:cs="Times New Roman"/>
                <w:color w:val="000000"/>
                <w:sz w:val="22"/>
                <w:szCs w:val="22"/>
                <w:lang w:val="lt-LT"/>
              </w:rPr>
            </w:pPr>
          </w:p>
        </w:tc>
        <w:tc>
          <w:tcPr>
            <w:tcW w:w="5935" w:type="dxa"/>
            <w:vMerge/>
          </w:tcPr>
          <w:p w14:paraId="28ECD685" w14:textId="77777777" w:rsidR="007B29A0" w:rsidRDefault="007B29A0">
            <w:pPr>
              <w:ind w:hanging="24"/>
              <w:rPr>
                <w:rFonts w:ascii="Times New Roman" w:eastAsia="Times New Roman" w:hAnsi="Times New Roman" w:cs="Times New Roman"/>
                <w:color w:val="000000"/>
                <w:sz w:val="22"/>
                <w:szCs w:val="22"/>
                <w:lang w:val="lt-LT"/>
              </w:rPr>
            </w:pPr>
          </w:p>
        </w:tc>
        <w:tc>
          <w:tcPr>
            <w:tcW w:w="1276" w:type="dxa"/>
            <w:vAlign w:val="center"/>
          </w:tcPr>
          <w:p w14:paraId="20EE6AE2"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 xml:space="preserve">kg/d </w:t>
            </w:r>
          </w:p>
        </w:tc>
        <w:tc>
          <w:tcPr>
            <w:tcW w:w="1424" w:type="dxa"/>
            <w:vAlign w:val="center"/>
          </w:tcPr>
          <w:p w14:paraId="75872D46"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6,3</w:t>
            </w:r>
          </w:p>
        </w:tc>
      </w:tr>
      <w:tr w:rsidR="007B29A0" w14:paraId="713E7E0B" w14:textId="77777777">
        <w:tc>
          <w:tcPr>
            <w:tcW w:w="900" w:type="dxa"/>
            <w:vMerge w:val="restart"/>
            <w:tcBorders>
              <w:top w:val="single" w:sz="4" w:space="0" w:color="000000"/>
              <w:left w:val="single" w:sz="4" w:space="0" w:color="000000"/>
              <w:bottom w:val="single" w:sz="4" w:space="0" w:color="000000"/>
              <w:right w:val="single" w:sz="4" w:space="0" w:color="000000"/>
            </w:tcBorders>
          </w:tcPr>
          <w:p w14:paraId="161B10A7" w14:textId="77777777" w:rsidR="007B29A0" w:rsidRDefault="00B14479">
            <w:pPr>
              <w:ind w:hanging="6"/>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5.</w:t>
            </w:r>
          </w:p>
        </w:tc>
        <w:tc>
          <w:tcPr>
            <w:tcW w:w="5935" w:type="dxa"/>
            <w:vMerge w:val="restart"/>
            <w:tcBorders>
              <w:top w:val="single" w:sz="4" w:space="0" w:color="000000"/>
              <w:left w:val="single" w:sz="4" w:space="0" w:color="000000"/>
              <w:bottom w:val="single" w:sz="4" w:space="0" w:color="000000"/>
              <w:right w:val="single" w:sz="4" w:space="0" w:color="000000"/>
            </w:tcBorders>
          </w:tcPr>
          <w:p w14:paraId="275A92EA" w14:textId="77777777" w:rsidR="007B29A0" w:rsidRDefault="00B14479">
            <w:pPr>
              <w:ind w:hanging="24"/>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Bendrasis fosforas (</w:t>
            </w:r>
            <w:proofErr w:type="spellStart"/>
            <w:r>
              <w:rPr>
                <w:rFonts w:ascii="Times New Roman" w:eastAsia="Times New Roman" w:hAnsi="Times New Roman" w:cs="Times New Roman"/>
                <w:color w:val="000000"/>
                <w:sz w:val="22"/>
                <w:szCs w:val="22"/>
                <w:lang w:val="lt-LT"/>
              </w:rPr>
              <w:t>P</w:t>
            </w:r>
            <w:r>
              <w:rPr>
                <w:rFonts w:ascii="Times New Roman" w:eastAsia="Times New Roman" w:hAnsi="Times New Roman" w:cs="Times New Roman"/>
                <w:color w:val="000000"/>
                <w:sz w:val="22"/>
                <w:szCs w:val="22"/>
                <w:vertAlign w:val="subscript"/>
                <w:lang w:val="lt-LT"/>
              </w:rPr>
              <w:t>p</w:t>
            </w:r>
            <w:proofErr w:type="spellEnd"/>
            <w:r>
              <w:rPr>
                <w:rFonts w:ascii="Times New Roman" w:eastAsia="Times New Roman" w:hAnsi="Times New Roman" w:cs="Times New Roman"/>
                <w:color w:val="000000"/>
                <w:sz w:val="22"/>
                <w:szCs w:val="22"/>
                <w:lang w:val="lt-LT"/>
              </w:rPr>
              <w:t>)</w:t>
            </w:r>
          </w:p>
        </w:tc>
        <w:tc>
          <w:tcPr>
            <w:tcW w:w="1276" w:type="dxa"/>
            <w:tcBorders>
              <w:left w:val="single" w:sz="4" w:space="0" w:color="000000"/>
            </w:tcBorders>
            <w:vAlign w:val="center"/>
          </w:tcPr>
          <w:p w14:paraId="58C2CFFB"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 xml:space="preserve">mg/l </w:t>
            </w:r>
          </w:p>
        </w:tc>
        <w:tc>
          <w:tcPr>
            <w:tcW w:w="1424" w:type="dxa"/>
            <w:vAlign w:val="center"/>
          </w:tcPr>
          <w:p w14:paraId="44B1BA22" w14:textId="77777777" w:rsidR="007B29A0" w:rsidRDefault="00B14479">
            <w:pPr>
              <w:jc w:val="center"/>
              <w:rPr>
                <w:rFonts w:ascii="Times New Roman" w:eastAsia="Times New Roman" w:hAnsi="Times New Roman" w:cs="Times New Roman"/>
                <w:b/>
                <w:bCs/>
                <w:strike/>
                <w:color w:val="000000"/>
                <w:sz w:val="22"/>
                <w:szCs w:val="22"/>
                <w:highlight w:val="yellow"/>
                <w:lang w:val="lt-LT"/>
              </w:rPr>
            </w:pPr>
            <w:r>
              <w:rPr>
                <w:rStyle w:val="fontstyle01"/>
                <w:rFonts w:ascii="Times New Roman" w:hAnsi="Times New Roman" w:cs="Times New Roman"/>
                <w:b w:val="0"/>
                <w:bCs w:val="0"/>
                <w:sz w:val="22"/>
                <w:szCs w:val="22"/>
              </w:rPr>
              <w:t>16</w:t>
            </w:r>
          </w:p>
        </w:tc>
      </w:tr>
      <w:tr w:rsidR="007B29A0" w14:paraId="36DCE40A" w14:textId="77777777">
        <w:tc>
          <w:tcPr>
            <w:tcW w:w="900" w:type="dxa"/>
            <w:vMerge/>
            <w:tcBorders>
              <w:top w:val="single" w:sz="4" w:space="0" w:color="000000"/>
              <w:left w:val="single" w:sz="4" w:space="0" w:color="000000"/>
              <w:bottom w:val="single" w:sz="4" w:space="0" w:color="000000"/>
              <w:right w:val="single" w:sz="4" w:space="0" w:color="000000"/>
            </w:tcBorders>
          </w:tcPr>
          <w:p w14:paraId="05766815" w14:textId="77777777" w:rsidR="007B29A0" w:rsidRDefault="007B29A0">
            <w:pPr>
              <w:rPr>
                <w:rFonts w:ascii="Times New Roman" w:eastAsia="Times New Roman" w:hAnsi="Times New Roman" w:cs="Times New Roman"/>
                <w:strike/>
                <w:color w:val="000000"/>
                <w:sz w:val="22"/>
                <w:szCs w:val="22"/>
                <w:highlight w:val="yellow"/>
                <w:lang w:val="lt-LT"/>
              </w:rPr>
            </w:pPr>
          </w:p>
        </w:tc>
        <w:tc>
          <w:tcPr>
            <w:tcW w:w="5935" w:type="dxa"/>
            <w:vMerge/>
            <w:tcBorders>
              <w:top w:val="single" w:sz="4" w:space="0" w:color="000000"/>
              <w:left w:val="single" w:sz="4" w:space="0" w:color="000000"/>
              <w:bottom w:val="single" w:sz="4" w:space="0" w:color="000000"/>
              <w:right w:val="single" w:sz="4" w:space="0" w:color="000000"/>
            </w:tcBorders>
          </w:tcPr>
          <w:p w14:paraId="2A839950" w14:textId="77777777" w:rsidR="007B29A0" w:rsidRDefault="007B29A0">
            <w:pPr>
              <w:rPr>
                <w:rFonts w:ascii="Times New Roman" w:eastAsia="Times New Roman" w:hAnsi="Times New Roman" w:cs="Times New Roman"/>
                <w:strike/>
                <w:color w:val="000000"/>
                <w:sz w:val="22"/>
                <w:szCs w:val="22"/>
                <w:highlight w:val="yellow"/>
                <w:lang w:val="lt-LT"/>
              </w:rPr>
            </w:pPr>
          </w:p>
        </w:tc>
        <w:tc>
          <w:tcPr>
            <w:tcW w:w="1276" w:type="dxa"/>
            <w:tcBorders>
              <w:left w:val="single" w:sz="4" w:space="0" w:color="000000"/>
            </w:tcBorders>
            <w:vAlign w:val="center"/>
          </w:tcPr>
          <w:p w14:paraId="159D67EF"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lang w:val="lt-LT"/>
              </w:rPr>
              <w:t xml:space="preserve">kg/d </w:t>
            </w:r>
          </w:p>
        </w:tc>
        <w:tc>
          <w:tcPr>
            <w:tcW w:w="1424" w:type="dxa"/>
            <w:vAlign w:val="center"/>
          </w:tcPr>
          <w:p w14:paraId="52A8F571" w14:textId="77777777" w:rsidR="007B29A0" w:rsidRDefault="00B14479">
            <w:pPr>
              <w:jc w:val="center"/>
              <w:rPr>
                <w:rFonts w:ascii="Times New Roman" w:eastAsia="Times New Roman" w:hAnsi="Times New Roman" w:cs="Times New Roman"/>
                <w:b/>
                <w:bCs/>
                <w:color w:val="000000"/>
                <w:sz w:val="22"/>
                <w:szCs w:val="22"/>
                <w:highlight w:val="yellow"/>
                <w:lang w:val="lt-LT"/>
              </w:rPr>
            </w:pPr>
            <w:r>
              <w:rPr>
                <w:rStyle w:val="fontstyle01"/>
                <w:rFonts w:ascii="Times New Roman" w:hAnsi="Times New Roman" w:cs="Times New Roman"/>
                <w:b w:val="0"/>
                <w:bCs w:val="0"/>
                <w:sz w:val="22"/>
                <w:szCs w:val="22"/>
              </w:rPr>
              <w:t>1,</w:t>
            </w:r>
            <w:r>
              <w:rPr>
                <w:rStyle w:val="fontstyle01"/>
                <w:rFonts w:ascii="Times New Roman" w:hAnsi="Times New Roman" w:cs="Times New Roman"/>
                <w:b w:val="0"/>
                <w:bCs w:val="0"/>
                <w:sz w:val="22"/>
                <w:szCs w:val="22"/>
                <w:lang w:val="lt-LT"/>
              </w:rPr>
              <w:t>4</w:t>
            </w:r>
          </w:p>
        </w:tc>
      </w:tr>
    </w:tbl>
    <w:p w14:paraId="5325345D" w14:textId="77777777" w:rsidR="007B29A0" w:rsidRDefault="007B29A0">
      <w:pPr>
        <w:ind w:firstLine="540"/>
        <w:rPr>
          <w:rFonts w:ascii="Times New Roman" w:eastAsia="Times New Roman" w:hAnsi="Times New Roman" w:cs="Times New Roman"/>
          <w:color w:val="000000"/>
          <w:sz w:val="22"/>
          <w:szCs w:val="22"/>
          <w:highlight w:val="yellow"/>
          <w:lang w:val="lt-LT"/>
        </w:rPr>
      </w:pPr>
    </w:p>
    <w:p w14:paraId="5556C0B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Rangovas, teikdamas pasiūlymą, turi įsivertinti, kad skaičiuotinas išvalytų nuotekų užterštumas neturi viršyti žemiau lentelėje nurodytų koncentracijų.</w:t>
      </w:r>
    </w:p>
    <w:p w14:paraId="7C2CA3D1" w14:textId="77777777" w:rsidR="007B29A0" w:rsidRDefault="007B29A0">
      <w:pPr>
        <w:ind w:firstLine="540"/>
        <w:jc w:val="both"/>
        <w:rPr>
          <w:rFonts w:ascii="Times New Roman" w:eastAsia="Times New Roman" w:hAnsi="Times New Roman" w:cs="Times New Roman"/>
          <w:color w:val="000000"/>
          <w:sz w:val="22"/>
          <w:szCs w:val="22"/>
          <w:highlight w:val="yellow"/>
          <w:lang w:val="lt-LT"/>
        </w:rPr>
      </w:pPr>
    </w:p>
    <w:p w14:paraId="5795799E" w14:textId="77777777" w:rsidR="007B29A0" w:rsidRDefault="00B14479">
      <w:pPr>
        <w:ind w:firstLine="540"/>
        <w:rPr>
          <w:rFonts w:ascii="Times New Roman" w:eastAsia="Times New Roman" w:hAnsi="Times New Roman" w:cs="Times New Roman"/>
          <w:color w:val="000000"/>
          <w:sz w:val="22"/>
          <w:szCs w:val="22"/>
          <w:lang w:val="lt-LT"/>
        </w:rPr>
      </w:pPr>
      <w:bookmarkStart w:id="28" w:name="_Hlk208579066"/>
      <w:r>
        <w:rPr>
          <w:rFonts w:ascii="Times New Roman" w:eastAsia="Times New Roman" w:hAnsi="Times New Roman" w:cs="Times New Roman"/>
          <w:b/>
          <w:color w:val="000000"/>
          <w:sz w:val="22"/>
          <w:szCs w:val="22"/>
          <w:lang w:val="lt-LT"/>
        </w:rPr>
        <w:t>4 lentelė</w:t>
      </w:r>
      <w:r>
        <w:rPr>
          <w:rFonts w:ascii="Times New Roman" w:eastAsia="Times New Roman" w:hAnsi="Times New Roman" w:cs="Times New Roman"/>
          <w:color w:val="000000"/>
          <w:sz w:val="22"/>
          <w:szCs w:val="22"/>
          <w:lang w:val="lt-LT"/>
        </w:rPr>
        <w:t>. Pagrindiniai reikalavimai Turgelių NVĮ valytoms nuotekoms</w:t>
      </w:r>
    </w:p>
    <w:tbl>
      <w:tblPr>
        <w:tblStyle w:val="Style116"/>
        <w:tblW w:w="73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418"/>
        <w:gridCol w:w="1559"/>
        <w:gridCol w:w="1417"/>
        <w:gridCol w:w="1417"/>
      </w:tblGrid>
      <w:tr w:rsidR="007B29A0" w14:paraId="3D35DC7F" w14:textId="77777777">
        <w:trPr>
          <w:trHeight w:val="539"/>
          <w:jc w:val="center"/>
        </w:trPr>
        <w:tc>
          <w:tcPr>
            <w:tcW w:w="1555" w:type="dxa"/>
          </w:tcPr>
          <w:p w14:paraId="1C67836F" w14:textId="77777777" w:rsidR="007B29A0" w:rsidRDefault="00B14479">
            <w:pPr>
              <w:ind w:hanging="23"/>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Parametras</w:t>
            </w:r>
          </w:p>
        </w:tc>
        <w:tc>
          <w:tcPr>
            <w:tcW w:w="1418" w:type="dxa"/>
          </w:tcPr>
          <w:p w14:paraId="4A29F56B" w14:textId="77777777" w:rsidR="007B29A0" w:rsidRDefault="00B14479">
            <w:pPr>
              <w:ind w:hanging="23"/>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Matavimo vnt.</w:t>
            </w:r>
          </w:p>
        </w:tc>
        <w:tc>
          <w:tcPr>
            <w:tcW w:w="1559" w:type="dxa"/>
          </w:tcPr>
          <w:p w14:paraId="46B8D746" w14:textId="77777777" w:rsidR="007B29A0" w:rsidRDefault="00B14479">
            <w:pPr>
              <w:ind w:hanging="23"/>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Vidutinio paros mėginio DLK</w:t>
            </w:r>
          </w:p>
        </w:tc>
        <w:tc>
          <w:tcPr>
            <w:tcW w:w="1417" w:type="dxa"/>
          </w:tcPr>
          <w:p w14:paraId="3C276442" w14:textId="77777777" w:rsidR="007B29A0" w:rsidRDefault="00B14479">
            <w:pPr>
              <w:ind w:hanging="23"/>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Momentinė DLK</w:t>
            </w:r>
          </w:p>
        </w:tc>
        <w:tc>
          <w:tcPr>
            <w:tcW w:w="1417" w:type="dxa"/>
          </w:tcPr>
          <w:p w14:paraId="4E3E0AEC" w14:textId="77777777" w:rsidR="007B29A0" w:rsidRDefault="00B14479">
            <w:pPr>
              <w:ind w:hanging="23"/>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Vidutinė metinė DLK</w:t>
            </w:r>
          </w:p>
        </w:tc>
      </w:tr>
      <w:tr w:rsidR="007B29A0" w14:paraId="5464FDA0" w14:textId="77777777">
        <w:trPr>
          <w:jc w:val="center"/>
        </w:trPr>
        <w:tc>
          <w:tcPr>
            <w:tcW w:w="1555" w:type="dxa"/>
          </w:tcPr>
          <w:p w14:paraId="5658C908"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BDS</w:t>
            </w:r>
            <w:r>
              <w:rPr>
                <w:rFonts w:ascii="Times New Roman" w:eastAsia="Times New Roman" w:hAnsi="Times New Roman" w:cs="Times New Roman"/>
                <w:color w:val="000000"/>
                <w:sz w:val="22"/>
                <w:szCs w:val="22"/>
                <w:vertAlign w:val="subscript"/>
                <w:lang w:val="lt-LT"/>
              </w:rPr>
              <w:t>7</w:t>
            </w:r>
          </w:p>
        </w:tc>
        <w:tc>
          <w:tcPr>
            <w:tcW w:w="1418" w:type="dxa"/>
          </w:tcPr>
          <w:p w14:paraId="27250A08"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mg O</w:t>
            </w:r>
            <w:r>
              <w:rPr>
                <w:rFonts w:ascii="Times New Roman" w:eastAsia="Times New Roman" w:hAnsi="Times New Roman" w:cs="Times New Roman"/>
                <w:color w:val="000000"/>
                <w:sz w:val="22"/>
                <w:szCs w:val="22"/>
                <w:vertAlign w:val="subscript"/>
                <w:lang w:val="lt-LT"/>
              </w:rPr>
              <w:t>2</w:t>
            </w:r>
            <w:r>
              <w:rPr>
                <w:rFonts w:ascii="Times New Roman" w:eastAsia="Times New Roman" w:hAnsi="Times New Roman" w:cs="Times New Roman"/>
                <w:color w:val="000000"/>
                <w:sz w:val="22"/>
                <w:szCs w:val="22"/>
                <w:lang w:val="lt-LT"/>
              </w:rPr>
              <w:t>/l</w:t>
            </w:r>
          </w:p>
        </w:tc>
        <w:tc>
          <w:tcPr>
            <w:tcW w:w="1559" w:type="dxa"/>
          </w:tcPr>
          <w:p w14:paraId="52FE8B61"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w:t>
            </w:r>
          </w:p>
        </w:tc>
        <w:tc>
          <w:tcPr>
            <w:tcW w:w="1417" w:type="dxa"/>
          </w:tcPr>
          <w:p w14:paraId="0A35E41B"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34*</w:t>
            </w:r>
          </w:p>
        </w:tc>
        <w:tc>
          <w:tcPr>
            <w:tcW w:w="1417" w:type="dxa"/>
          </w:tcPr>
          <w:p w14:paraId="507C8772"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23*</w:t>
            </w:r>
          </w:p>
        </w:tc>
      </w:tr>
      <w:tr w:rsidR="007B29A0" w14:paraId="676F0F8B" w14:textId="77777777">
        <w:trPr>
          <w:jc w:val="center"/>
        </w:trPr>
        <w:tc>
          <w:tcPr>
            <w:tcW w:w="1555" w:type="dxa"/>
          </w:tcPr>
          <w:p w14:paraId="4162BB77"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SM</w:t>
            </w:r>
          </w:p>
        </w:tc>
        <w:tc>
          <w:tcPr>
            <w:tcW w:w="1418" w:type="dxa"/>
          </w:tcPr>
          <w:p w14:paraId="03BEA3FE"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mg/l</w:t>
            </w:r>
          </w:p>
        </w:tc>
        <w:tc>
          <w:tcPr>
            <w:tcW w:w="1559" w:type="dxa"/>
          </w:tcPr>
          <w:p w14:paraId="43A5FFFF"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w:t>
            </w:r>
          </w:p>
        </w:tc>
        <w:tc>
          <w:tcPr>
            <w:tcW w:w="1417" w:type="dxa"/>
          </w:tcPr>
          <w:p w14:paraId="525AA05E"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40</w:t>
            </w:r>
          </w:p>
        </w:tc>
        <w:tc>
          <w:tcPr>
            <w:tcW w:w="1417" w:type="dxa"/>
          </w:tcPr>
          <w:p w14:paraId="79C721F8"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30</w:t>
            </w:r>
          </w:p>
        </w:tc>
      </w:tr>
      <w:tr w:rsidR="007B29A0" w14:paraId="38323385" w14:textId="77777777">
        <w:trPr>
          <w:jc w:val="center"/>
        </w:trPr>
        <w:tc>
          <w:tcPr>
            <w:tcW w:w="1555" w:type="dxa"/>
          </w:tcPr>
          <w:p w14:paraId="2AB4296E" w14:textId="77777777" w:rsidR="007B29A0" w:rsidRDefault="00B14479">
            <w:pPr>
              <w:ind w:hanging="23"/>
              <w:jc w:val="center"/>
              <w:rPr>
                <w:rFonts w:ascii="Times New Roman" w:eastAsia="Times New Roman" w:hAnsi="Times New Roman" w:cs="Times New Roman"/>
                <w:color w:val="000000"/>
                <w:sz w:val="22"/>
                <w:szCs w:val="22"/>
                <w:lang w:val="lt-LT"/>
              </w:rPr>
            </w:pPr>
            <w:proofErr w:type="spellStart"/>
            <w:r>
              <w:rPr>
                <w:rFonts w:ascii="Times New Roman" w:eastAsia="Times New Roman" w:hAnsi="Times New Roman" w:cs="Times New Roman"/>
                <w:color w:val="000000"/>
                <w:sz w:val="22"/>
                <w:szCs w:val="22"/>
                <w:lang w:val="lt-LT"/>
              </w:rPr>
              <w:t>N</w:t>
            </w:r>
            <w:r>
              <w:rPr>
                <w:rFonts w:ascii="Times New Roman" w:eastAsia="Times New Roman" w:hAnsi="Times New Roman" w:cs="Times New Roman"/>
                <w:color w:val="000000"/>
                <w:sz w:val="22"/>
                <w:szCs w:val="22"/>
                <w:vertAlign w:val="subscript"/>
                <w:lang w:val="lt-LT"/>
              </w:rPr>
              <w:t>b</w:t>
            </w:r>
            <w:proofErr w:type="spellEnd"/>
          </w:p>
        </w:tc>
        <w:tc>
          <w:tcPr>
            <w:tcW w:w="1418" w:type="dxa"/>
          </w:tcPr>
          <w:p w14:paraId="5CA623F2"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mg/l</w:t>
            </w:r>
          </w:p>
        </w:tc>
        <w:tc>
          <w:tcPr>
            <w:tcW w:w="1559" w:type="dxa"/>
          </w:tcPr>
          <w:p w14:paraId="6CBDE396"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w:t>
            </w:r>
          </w:p>
        </w:tc>
        <w:tc>
          <w:tcPr>
            <w:tcW w:w="1417" w:type="dxa"/>
          </w:tcPr>
          <w:p w14:paraId="4BD0E82E"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w:t>
            </w:r>
          </w:p>
        </w:tc>
        <w:tc>
          <w:tcPr>
            <w:tcW w:w="1417" w:type="dxa"/>
          </w:tcPr>
          <w:p w14:paraId="2867FBC3"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25</w:t>
            </w:r>
          </w:p>
        </w:tc>
      </w:tr>
      <w:tr w:rsidR="007B29A0" w14:paraId="672CF50B" w14:textId="77777777">
        <w:trPr>
          <w:jc w:val="center"/>
        </w:trPr>
        <w:tc>
          <w:tcPr>
            <w:tcW w:w="1555" w:type="dxa"/>
          </w:tcPr>
          <w:p w14:paraId="78EF3A52" w14:textId="77777777" w:rsidR="007B29A0" w:rsidRDefault="00B14479">
            <w:pPr>
              <w:ind w:hanging="23"/>
              <w:jc w:val="center"/>
              <w:rPr>
                <w:rFonts w:ascii="Times New Roman" w:eastAsia="Times New Roman" w:hAnsi="Times New Roman" w:cs="Times New Roman"/>
                <w:color w:val="000000"/>
                <w:sz w:val="22"/>
                <w:szCs w:val="22"/>
                <w:lang w:val="lt-LT"/>
              </w:rPr>
            </w:pPr>
            <w:proofErr w:type="spellStart"/>
            <w:r>
              <w:rPr>
                <w:rFonts w:ascii="Times New Roman" w:eastAsia="Times New Roman" w:hAnsi="Times New Roman" w:cs="Times New Roman"/>
                <w:color w:val="000000"/>
                <w:sz w:val="22"/>
                <w:szCs w:val="22"/>
                <w:lang w:val="lt-LT"/>
              </w:rPr>
              <w:t>P</w:t>
            </w:r>
            <w:r>
              <w:rPr>
                <w:rFonts w:ascii="Times New Roman" w:eastAsia="Times New Roman" w:hAnsi="Times New Roman" w:cs="Times New Roman"/>
                <w:color w:val="000000"/>
                <w:sz w:val="22"/>
                <w:szCs w:val="22"/>
                <w:vertAlign w:val="subscript"/>
                <w:lang w:val="lt-LT"/>
              </w:rPr>
              <w:t>b</w:t>
            </w:r>
            <w:proofErr w:type="spellEnd"/>
          </w:p>
        </w:tc>
        <w:tc>
          <w:tcPr>
            <w:tcW w:w="1418" w:type="dxa"/>
          </w:tcPr>
          <w:p w14:paraId="0C9D6729"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mg/l</w:t>
            </w:r>
          </w:p>
        </w:tc>
        <w:tc>
          <w:tcPr>
            <w:tcW w:w="1559" w:type="dxa"/>
          </w:tcPr>
          <w:p w14:paraId="0D8B3DAE" w14:textId="77777777" w:rsidR="007B29A0" w:rsidRDefault="00B14479">
            <w:pPr>
              <w:ind w:hanging="23"/>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color w:val="000000"/>
                <w:sz w:val="22"/>
                <w:szCs w:val="22"/>
                <w:lang w:val="lt-LT"/>
              </w:rPr>
              <w:t>–</w:t>
            </w:r>
          </w:p>
        </w:tc>
        <w:tc>
          <w:tcPr>
            <w:tcW w:w="1417" w:type="dxa"/>
          </w:tcPr>
          <w:p w14:paraId="31C9EF03" w14:textId="77777777" w:rsidR="007B29A0" w:rsidRDefault="00B14479">
            <w:pPr>
              <w:ind w:hanging="23"/>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color w:val="000000"/>
                <w:sz w:val="22"/>
                <w:szCs w:val="22"/>
                <w:lang w:val="lt-LT"/>
              </w:rPr>
              <w:t>–</w:t>
            </w:r>
          </w:p>
        </w:tc>
        <w:tc>
          <w:tcPr>
            <w:tcW w:w="1417" w:type="dxa"/>
          </w:tcPr>
          <w:p w14:paraId="2AE325C6" w14:textId="77777777" w:rsidR="007B29A0" w:rsidRDefault="00B14479">
            <w:pPr>
              <w:ind w:hanging="23"/>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4</w:t>
            </w:r>
          </w:p>
        </w:tc>
      </w:tr>
    </w:tbl>
    <w:p w14:paraId="42C19837" w14:textId="77777777" w:rsidR="007B29A0" w:rsidRDefault="00B14479">
      <w:pPr>
        <w:ind w:firstLine="540"/>
        <w:rPr>
          <w:rFonts w:ascii="Times New Roman" w:eastAsia="Times New Roman" w:hAnsi="Times New Roman" w:cs="Times New Roman"/>
          <w:iCs/>
          <w:color w:val="000000"/>
          <w:sz w:val="22"/>
          <w:szCs w:val="22"/>
          <w:lang w:val="lt-LT"/>
        </w:rPr>
      </w:pPr>
      <w:r>
        <w:rPr>
          <w:rFonts w:ascii="Times New Roman" w:eastAsia="Times New Roman" w:hAnsi="Times New Roman" w:cs="Times New Roman"/>
          <w:iCs/>
          <w:color w:val="000000"/>
          <w:sz w:val="22"/>
          <w:szCs w:val="22"/>
          <w:lang w:val="lt-LT"/>
        </w:rPr>
        <w:t>Pastaba: DLK – didžiausia leistina koncentracija</w:t>
      </w:r>
    </w:p>
    <w:p w14:paraId="17F93B11" w14:textId="77777777" w:rsidR="007B29A0" w:rsidRDefault="00B14479">
      <w:pPr>
        <w:ind w:firstLine="540"/>
        <w:rPr>
          <w:rFonts w:ascii="Times New Roman" w:eastAsia="Times New Roman" w:hAnsi="Times New Roman" w:cs="Times New Roman"/>
          <w:iCs/>
          <w:color w:val="000000"/>
          <w:sz w:val="22"/>
          <w:szCs w:val="22"/>
          <w:lang w:val="lt-LT"/>
        </w:rPr>
      </w:pPr>
      <w:r>
        <w:rPr>
          <w:rFonts w:ascii="Times New Roman" w:eastAsia="Times New Roman" w:hAnsi="Times New Roman" w:cs="Times New Roman"/>
          <w:iCs/>
          <w:color w:val="000000"/>
          <w:sz w:val="22"/>
          <w:szCs w:val="22"/>
          <w:lang w:val="lt-LT"/>
        </w:rPr>
        <w:t>*-šiuo metu taikomi išvalymo rodikliai</w:t>
      </w:r>
    </w:p>
    <w:p w14:paraId="4F5BC0C9" w14:textId="77777777" w:rsidR="007B29A0" w:rsidRPr="00AE2E83" w:rsidRDefault="007B29A0">
      <w:pPr>
        <w:ind w:firstLine="540"/>
        <w:jc w:val="both"/>
        <w:rPr>
          <w:rFonts w:ascii="Times New Roman" w:eastAsia="Times New Roman" w:hAnsi="Times New Roman" w:cs="Times New Roman"/>
          <w:color w:val="000000"/>
          <w:sz w:val="22"/>
          <w:szCs w:val="22"/>
          <w:lang w:val="lt-LT"/>
        </w:rPr>
      </w:pPr>
      <w:bookmarkStart w:id="29" w:name="_heading=h.jtisx05a8cdu" w:colFirst="0" w:colLast="0"/>
      <w:bookmarkEnd w:id="28"/>
      <w:bookmarkEnd w:id="29"/>
    </w:p>
    <w:p w14:paraId="0DFFAF0C" w14:textId="77777777" w:rsidR="007B29A0" w:rsidRDefault="00DB1B51">
      <w:pPr>
        <w:ind w:firstLine="630"/>
        <w:jc w:val="both"/>
        <w:rPr>
          <w:rFonts w:ascii="Times New Roman" w:eastAsia="Times New Roman" w:hAnsi="Times New Roman" w:cs="Times New Roman"/>
          <w:sz w:val="22"/>
          <w:szCs w:val="22"/>
          <w:lang w:val="lt-LT"/>
        </w:rPr>
      </w:pPr>
      <w:r w:rsidRPr="00AE2E83">
        <w:rPr>
          <w:rFonts w:ascii="Times New Roman" w:eastAsia="Times New Roman" w:hAnsi="Times New Roman" w:cs="Times New Roman"/>
          <w:sz w:val="22"/>
          <w:szCs w:val="22"/>
          <w:lang w:val="lt-LT"/>
        </w:rPr>
        <w:t xml:space="preserve">Rangovas privalo numatyti ir imtis priemonių, kad NVĮ </w:t>
      </w:r>
      <w:r w:rsidR="00C10E9A" w:rsidRPr="00AE2E83">
        <w:rPr>
          <w:rFonts w:ascii="Times New Roman" w:eastAsia="Times New Roman" w:hAnsi="Times New Roman" w:cs="Times New Roman"/>
          <w:sz w:val="22"/>
          <w:szCs w:val="22"/>
          <w:lang w:val="lt-LT"/>
        </w:rPr>
        <w:t>statybos</w:t>
      </w:r>
      <w:r w:rsidRPr="00AE2E83">
        <w:rPr>
          <w:rFonts w:ascii="Times New Roman" w:eastAsia="Times New Roman" w:hAnsi="Times New Roman" w:cs="Times New Roman"/>
          <w:sz w:val="22"/>
          <w:szCs w:val="22"/>
          <w:lang w:val="lt-LT"/>
        </w:rPr>
        <w:t xml:space="preserve"> darbų metu nevalytomis nuotekomis nebūtų teršiama aplinka. Jei Rangovo vykdomi darbai ar pasirinkti technologiniai sprendiniai daro įtaką esamų NVĮ veikimui, Rangovas privalo numatyti laikinas ar nuolatines priemones nepertraukiamam nuotekų tvarkymui užtikrinti. Tam gali būti numatomas nuotekų surinkimas ir išvežimas į kitus NVĮ, laikinų nuotekų valymo įrenginių įrengimas statybos laikotarpiui arba naujų NVĮ statyba užtikrinant esamų NVĮ tinkamą veikimą iki naujų NVĮ paleidimo. Sprendiniai detalizuojami Statinio projekto rengimo metu.</w:t>
      </w:r>
    </w:p>
    <w:p w14:paraId="24EB128A" w14:textId="77777777" w:rsidR="007B29A0" w:rsidRDefault="00B14479">
      <w:pPr>
        <w:ind w:firstLine="63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Atliekant technologinio proceso paleidimo – derinimo darbus, bus leidžiama išleidžiamose nuotekose padidinti taršą, išimant reikalingą tinkamą leidimą.</w:t>
      </w:r>
    </w:p>
    <w:p w14:paraId="6932EDEE" w14:textId="77777777" w:rsidR="007B29A0" w:rsidRDefault="007B29A0">
      <w:pPr>
        <w:ind w:firstLine="360"/>
        <w:jc w:val="both"/>
        <w:rPr>
          <w:rFonts w:ascii="Times New Roman" w:eastAsia="Times New Roman" w:hAnsi="Times New Roman" w:cs="Times New Roman"/>
          <w:sz w:val="22"/>
          <w:szCs w:val="22"/>
          <w:lang w:val="lt-LT"/>
        </w:rPr>
      </w:pPr>
    </w:p>
    <w:p w14:paraId="61DEAD55" w14:textId="77777777" w:rsidR="007B29A0" w:rsidRDefault="00B14479">
      <w:pPr>
        <w:pStyle w:val="Antrat2"/>
        <w:numPr>
          <w:ilvl w:val="1"/>
          <w:numId w:val="8"/>
        </w:numPr>
        <w:tabs>
          <w:tab w:val="left" w:pos="990"/>
        </w:tabs>
        <w:spacing w:before="0" w:after="0"/>
        <w:ind w:left="0" w:firstLine="540"/>
        <w:rPr>
          <w:i/>
          <w:iCs/>
          <w:sz w:val="22"/>
          <w:szCs w:val="22"/>
          <w:lang w:val="lt-LT"/>
        </w:rPr>
      </w:pPr>
      <w:bookmarkStart w:id="30" w:name="_Toc208388051"/>
      <w:r>
        <w:rPr>
          <w:i/>
          <w:iCs/>
          <w:sz w:val="22"/>
          <w:szCs w:val="22"/>
          <w:lang w:val="lt-LT"/>
        </w:rPr>
        <w:t>Nuotekų valymo procesams ir atskiroms grandims keliami reikalavimai</w:t>
      </w:r>
      <w:bookmarkEnd w:id="30"/>
    </w:p>
    <w:p w14:paraId="36AC88F8" w14:textId="77777777" w:rsidR="007B29A0" w:rsidRDefault="00B14479">
      <w:pPr>
        <w:tabs>
          <w:tab w:val="left" w:pos="990"/>
        </w:tabs>
        <w:ind w:firstLine="540"/>
        <w:jc w:val="both"/>
        <w:rPr>
          <w:rFonts w:ascii="Times New Roman" w:eastAsia="Times New Roman" w:hAnsi="Times New Roman" w:cs="Times New Roman"/>
          <w:color w:val="FFFFFF" w:themeColor="background1"/>
          <w:sz w:val="22"/>
          <w:szCs w:val="22"/>
          <w:highlight w:val="green"/>
          <w:lang w:val="lt-LT"/>
        </w:rPr>
      </w:pPr>
      <w:r>
        <w:rPr>
          <w:rFonts w:ascii="Times New Roman" w:eastAsia="Times New Roman" w:hAnsi="Times New Roman" w:cs="Times New Roman"/>
          <w:color w:val="000000"/>
          <w:sz w:val="22"/>
          <w:szCs w:val="22"/>
          <w:lang w:val="lt-LT"/>
        </w:rPr>
        <w:t>Technologinio proceso schema, hidraulinis profilis, technologinių įrenginių išdėstymo planai, pagrindiniai įrangos parametrai ir kiti projektiniams sprendiniams pagrįsti dokumentai parengiami Statinio projekto rengimo metu. Pasiūlymo pateikimo stadijoje nereikalaujama pateikti projektavimo stadijai priskirtinų detalių brėžinių ir skaičiavimų, išskyrus pirkimo sąlygose aiškiai nustatytą informaciją, būtiną pasiūlymui įvertinti.</w:t>
      </w:r>
    </w:p>
    <w:p w14:paraId="140F6BF0" w14:textId="77777777" w:rsidR="007B29A0" w:rsidRDefault="00B14479">
      <w:pPr>
        <w:pStyle w:val="Antrat3"/>
        <w:numPr>
          <w:ilvl w:val="2"/>
          <w:numId w:val="8"/>
        </w:numPr>
        <w:tabs>
          <w:tab w:val="left" w:pos="1170"/>
        </w:tabs>
        <w:spacing w:before="0" w:after="0"/>
        <w:ind w:left="540" w:firstLine="0"/>
        <w:rPr>
          <w:i/>
          <w:iCs/>
          <w:sz w:val="22"/>
          <w:szCs w:val="22"/>
          <w:lang w:val="lt-LT"/>
        </w:rPr>
      </w:pPr>
      <w:bookmarkStart w:id="31" w:name="bookmark=id.ln8kqfbhzzgj" w:colFirst="0" w:colLast="0"/>
      <w:bookmarkStart w:id="32" w:name="bookmark=id.4k3725c97fe8" w:colFirst="0" w:colLast="0"/>
      <w:bookmarkStart w:id="33" w:name="_Toc208388053"/>
      <w:bookmarkEnd w:id="31"/>
      <w:bookmarkEnd w:id="32"/>
      <w:r>
        <w:rPr>
          <w:i/>
          <w:iCs/>
          <w:sz w:val="22"/>
          <w:szCs w:val="22"/>
          <w:lang w:val="lt-LT"/>
        </w:rPr>
        <w:t>Atitekančių nuotekų priėmimas</w:t>
      </w:r>
      <w:bookmarkEnd w:id="33"/>
    </w:p>
    <w:p w14:paraId="2EAC817F" w14:textId="77777777" w:rsidR="007B29A0" w:rsidRDefault="00B14479">
      <w:pPr>
        <w:ind w:firstLine="54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rPr>
        <w:t xml:space="preserve">Į nuotekų valyklą buitinės nuotekos atiteka esamu savitakiniu nuotakynu į esamą nuotekų siurblinę, kuri yra fiziškai ir morališkai nusidėvėjusi, todėl projektuojant naują nuotekų valymo įrenginių (NVĮ) kompleksą privaloma numatyti naują buitinių nuotekų siurblinę. Esamos siurblinės rekonstrukcija ar panaudojimas nenumatomas. Nauja siurblinė turi būti suprojektuota ir įrengta kaip pilnai sukomplektuotas gamyklinis gaminys, užtikrinantis saugų, patikimą ir efektyvų eksploatavimą, maksimaliai surenkant ją gamykloje, o statybos vietoje atliekant tik montavimo ir prijungimo prie nuotakyno, elektros tiekimo, valdymo ir automatizavimo sistemų darbus. Siurblinėje turi būti numatyti ne mažiau kaip du panardinamieji siurbliai, galintys dirbti pakaitiniu režimu arba vienu metu (darbinis ir rezervinis / </w:t>
      </w:r>
      <w:proofErr w:type="spellStart"/>
      <w:r>
        <w:rPr>
          <w:rFonts w:ascii="Times New Roman" w:eastAsia="Times New Roman" w:hAnsi="Times New Roman" w:cs="Times New Roman"/>
          <w:sz w:val="22"/>
          <w:szCs w:val="22"/>
        </w:rPr>
        <w:t>pikinis</w:t>
      </w:r>
      <w:proofErr w:type="spellEnd"/>
      <w:r>
        <w:rPr>
          <w:rFonts w:ascii="Times New Roman" w:eastAsia="Times New Roman" w:hAnsi="Times New Roman" w:cs="Times New Roman"/>
          <w:sz w:val="22"/>
          <w:szCs w:val="22"/>
        </w:rPr>
        <w:t xml:space="preserve"> režimas). Siurblių darbo ratas turi būti savaime nusivalantis, variklis trifazis, apsaugos klasė ne mažesnė kaip IP68, korpusas – ketaus. Siurblinėje taip pat turi būti numatyta atjungimo sklendė, nešmenų (šiukšlių) surinkimo krepšys, ne mažiau kaip dvi lygio plūdės, hidrostatinis lygio jutiklis, siurblių iškėlimo įranga (gervė) bei grandininis suktuvas. Siurblinės valdymas turi būti pilnai integruotas į bendrą NVĮ valdymo ir automatizavimo sistemą (SCADA). </w:t>
      </w:r>
    </w:p>
    <w:p w14:paraId="2AF0BE87" w14:textId="77777777" w:rsidR="007B29A0" w:rsidRDefault="00B14479">
      <w:pPr>
        <w:pStyle w:val="Antrat3"/>
        <w:numPr>
          <w:ilvl w:val="2"/>
          <w:numId w:val="8"/>
        </w:numPr>
        <w:tabs>
          <w:tab w:val="left" w:pos="1260"/>
        </w:tabs>
        <w:spacing w:before="0" w:after="0"/>
        <w:ind w:left="0" w:firstLine="540"/>
        <w:rPr>
          <w:i/>
          <w:iCs/>
          <w:sz w:val="22"/>
          <w:szCs w:val="22"/>
          <w:lang w:val="lt-LT"/>
        </w:rPr>
      </w:pPr>
      <w:bookmarkStart w:id="34" w:name="_Toc208388054"/>
      <w:r>
        <w:rPr>
          <w:i/>
          <w:iCs/>
          <w:sz w:val="22"/>
          <w:szCs w:val="22"/>
          <w:lang w:val="lt-LT"/>
        </w:rPr>
        <w:t>Nuotekų mėginių ėmimas</w:t>
      </w:r>
      <w:bookmarkEnd w:id="34"/>
    </w:p>
    <w:p w14:paraId="70CA0F44"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Rangovas privalo įrengti nevalytų ir išvalytų nuotekų mėginių paėmimo vietas. Siūloma nevalytų nuotekų mėginius imti iš nuotekų srauto slopinimo kameros, o valytų nuotekų mėginius prieš valytų nuotekų debito apskaitos mazgą. Visi nuotekų mėginiai imami pagal standartų LST EN ISO 5667-1:2007, LST EN ISO 5667-3:2013 reikalavimus. (arba lygiavertis, kai standarto taikymas nėra privalomas pagal teisės aktus).</w:t>
      </w:r>
    </w:p>
    <w:p w14:paraId="12B895D2" w14:textId="77777777" w:rsidR="007B29A0" w:rsidRDefault="00B14479">
      <w:pPr>
        <w:pStyle w:val="Antrat3"/>
        <w:numPr>
          <w:ilvl w:val="2"/>
          <w:numId w:val="11"/>
        </w:numPr>
        <w:spacing w:before="0" w:after="0"/>
        <w:rPr>
          <w:i/>
          <w:iCs/>
          <w:sz w:val="22"/>
          <w:szCs w:val="22"/>
          <w:lang w:val="lt-LT"/>
        </w:rPr>
      </w:pPr>
      <w:bookmarkStart w:id="35" w:name="bookmark=id.xyi4f1n7cqwd" w:colFirst="0" w:colLast="0"/>
      <w:bookmarkStart w:id="36" w:name="bookmark=id.pu0goyfzmo66" w:colFirst="0" w:colLast="0"/>
      <w:bookmarkStart w:id="37" w:name="bookmark=id.3yfyyqlp6cm6" w:colFirst="0" w:colLast="0"/>
      <w:bookmarkStart w:id="38" w:name="bookmark=id.391j9lgfljjc" w:colFirst="0" w:colLast="0"/>
      <w:bookmarkStart w:id="39" w:name="_Toc208388055"/>
      <w:bookmarkEnd w:id="35"/>
      <w:bookmarkEnd w:id="36"/>
      <w:bookmarkEnd w:id="37"/>
      <w:bookmarkEnd w:id="38"/>
      <w:r>
        <w:rPr>
          <w:i/>
          <w:iCs/>
          <w:sz w:val="22"/>
          <w:szCs w:val="22"/>
          <w:lang w:val="lt-LT"/>
        </w:rPr>
        <w:t>Parengtinis nuotekų valymas</w:t>
      </w:r>
      <w:bookmarkEnd w:id="39"/>
      <w:r>
        <w:rPr>
          <w:i/>
          <w:iCs/>
          <w:sz w:val="22"/>
          <w:szCs w:val="22"/>
          <w:lang w:val="lt-LT"/>
        </w:rPr>
        <w:t xml:space="preserve"> </w:t>
      </w:r>
    </w:p>
    <w:p w14:paraId="4E586557" w14:textId="69EC682B" w:rsidR="007B29A0" w:rsidRDefault="00B14479">
      <w:pPr>
        <w:tabs>
          <w:tab w:val="left" w:pos="117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Nuotekos iš buitinių nuotekų siurblinės ir atvežtinių nuotekų talpos turi būti dozuojamos į slėgio slopinimo kamerą, įrengtą prieš parengtinio valymo įrenginius, kurioje turi būti užtikrintas srauto energijos nuslopinimas. Slėgio slopinimo kamera gali būti gaminama iš PP</w:t>
      </w:r>
      <w:r w:rsidR="00C97A6E">
        <w:rPr>
          <w:rFonts w:ascii="Times New Roman" w:eastAsia="Times New Roman" w:hAnsi="Times New Roman" w:cs="Times New Roman"/>
          <w:color w:val="000000"/>
          <w:sz w:val="22"/>
          <w:szCs w:val="22"/>
          <w:lang w:val="lt-LT"/>
        </w:rPr>
        <w:t xml:space="preserve"> (polipropileno)</w:t>
      </w:r>
      <w:r>
        <w:rPr>
          <w:rFonts w:ascii="Times New Roman" w:eastAsia="Times New Roman" w:hAnsi="Times New Roman" w:cs="Times New Roman"/>
          <w:color w:val="000000"/>
          <w:sz w:val="22"/>
          <w:szCs w:val="22"/>
          <w:lang w:val="lt-LT"/>
        </w:rPr>
        <w:t xml:space="preserve"> arba nerūdijančio plieno (iš korozijai atsparios, eksploatavimo aplinkai tinkamos medžiagos), kameros stovas – iš nerūdijančio plieno, iš </w:t>
      </w:r>
      <w:r>
        <w:rPr>
          <w:rFonts w:ascii="Times New Roman" w:eastAsia="Times New Roman" w:hAnsi="Times New Roman" w:cs="Times New Roman"/>
          <w:color w:val="000000"/>
          <w:sz w:val="22"/>
          <w:szCs w:val="22"/>
          <w:lang w:val="lt-LT"/>
        </w:rPr>
        <w:lastRenderedPageBreak/>
        <w:t>korozijai atsparios, eksploatavimo aplinkai tinkamos medžiagos. (arba lygiavertis, kai standarto taikymas nėra privalomas pagal teisės aktus).</w:t>
      </w:r>
    </w:p>
    <w:p w14:paraId="3034A275" w14:textId="77777777" w:rsidR="007B29A0" w:rsidRDefault="00B14479">
      <w:pPr>
        <w:tabs>
          <w:tab w:val="left" w:pos="117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Iš slėgio slopinimo kameros nuotekos turi būti paskirstomos į pagrindinę parengtinio valymo liniją arba į parengtinio valymo įrenginių apvedimo liniją. Kiekviena linija turi turėti atskiras atjungimo sklendes (peilines), užtikrinančias galimybę eksploatacijos metu atskirti atskiras grandis.</w:t>
      </w:r>
    </w:p>
    <w:p w14:paraId="6E4932E6"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Parengtinio nuotekų valymo įrenginiai turi būti suprojektuoti kaip kompleksinis, gamykloje pagamintas ir maksimaliai surinktas įrenginys, montuojamas technologiniame statinyje (pastate). Įrenginys turi sudaryti vientisą parengtinio valymo grandį, apimančią mechaninį nešmenų šalinimą ir smėlio atskyrimą, bei būti pritaikytas patikimam darbui esant kintančioms apkrovoms, įskaitant maksimalų projektinį debitą lietaus metu. Parengtinio valymo įrenginio hidraulinis našumas turi būti ne mažesnis kaip 100 % projektinio maksimalaus valandinio debito (lietaus metu).</w:t>
      </w:r>
    </w:p>
    <w:p w14:paraId="09329DF0"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Įrenginyje turi būti integruotos mechaninės-automatinės grotos, pagamintos iš nerūdijančio plieno, iš korozijai atsparios, eksploatavimo aplinkai tinkamos medžiagos, grotų protarpiai (skylutės) – 5–6 mm. Apvedimo (by-pass) linijoje turi būti numatytos rankinės grotos, pagamintos iš nerūdijančio plieno, iš korozijai atsparios, eksploatavimo aplinkai tinkamos medžiagos, su nešmenų grėbliu, grotų protarpiai – 20±1 mm. Tiek pagrindinė, tiek apvedimo linija turi būti su atjungimo sklendėmis.</w:t>
      </w:r>
    </w:p>
    <w:p w14:paraId="75E1C7BE"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Nešmenų ir smėlio šalinimas iš įrenginio turi būti automatizuotas, naudojant sraigtinius (šnekinius) transportavimo mechanizmus. Nešmenys nuo mechaninių ir rankinių grotų turi būti automatiškai transportuojami ir iškraunami į atliekų konteinerius (ne mažesnės kaip 0,12 m³ talpos, su atverčiamais dangčiais).</w:t>
      </w:r>
    </w:p>
    <w:p w14:paraId="71B8AFC5"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Smėlio atskyrimui turi būti numatyta aeruojama </w:t>
      </w:r>
      <w:proofErr w:type="spellStart"/>
      <w:r>
        <w:rPr>
          <w:rFonts w:ascii="Times New Roman" w:eastAsia="Times New Roman" w:hAnsi="Times New Roman" w:cs="Times New Roman"/>
          <w:color w:val="000000"/>
          <w:sz w:val="22"/>
          <w:szCs w:val="22"/>
          <w:lang w:val="lt-LT"/>
        </w:rPr>
        <w:t>smėliagaudė</w:t>
      </w:r>
      <w:proofErr w:type="spellEnd"/>
      <w:r>
        <w:rPr>
          <w:rFonts w:ascii="Times New Roman" w:eastAsia="Times New Roman" w:hAnsi="Times New Roman" w:cs="Times New Roman"/>
          <w:color w:val="000000"/>
          <w:sz w:val="22"/>
          <w:szCs w:val="22"/>
          <w:lang w:val="lt-LT"/>
        </w:rPr>
        <w:t xml:space="preserve">, integruota į kompleksinį įrenginį. Smėlis turi būti automatiškai surenkamas ir šalinamas sraigtiniu mechanizmu į konteinerį. </w:t>
      </w:r>
    </w:p>
    <w:p w14:paraId="553BFA32"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Visa įranga turi būti sukomplektuota kaip vieningas gamyklinis gaminys, užtikrinantis sandarumą, kvapų kontrolę, patogią priežiūrą ir saugų eksploatavimą.</w:t>
      </w:r>
    </w:p>
    <w:p w14:paraId="78FA4413"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Nuotekos po parengtinio valymo turi būti nukreiptos į nuotekų srauto paskirstymo kamerą.</w:t>
      </w:r>
    </w:p>
    <w:p w14:paraId="34128D08"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hAnsi="Times New Roman" w:cs="Times New Roman"/>
          <w:sz w:val="22"/>
          <w:szCs w:val="22"/>
          <w:lang w:val="lt-LT"/>
        </w:rPr>
        <w:t xml:space="preserve">Nuotekų paskirstymo kamera skirta tolygiai paskirstyti nuotekų srautus po parengtinio valymo į dvi biologinio nuotekų valymo linijas. Kiekviena iš dviejų biologinio valymo linijų galės būti uždaroma uždorio pagalba remonto atveju. Nuotekos tolygiai paskirstomos į dvi biologinio nuotekų valymo linijas persipylimo reguliuojamais </w:t>
      </w:r>
      <w:r w:rsidR="006B7478">
        <w:rPr>
          <w:rFonts w:ascii="Times New Roman" w:hAnsi="Times New Roman" w:cs="Times New Roman"/>
          <w:sz w:val="22"/>
          <w:szCs w:val="22"/>
          <w:lang w:val="lt-LT"/>
        </w:rPr>
        <w:t>priemonėmis</w:t>
      </w:r>
      <w:r>
        <w:rPr>
          <w:rFonts w:ascii="Times New Roman" w:hAnsi="Times New Roman" w:cs="Times New Roman"/>
          <w:sz w:val="22"/>
          <w:szCs w:val="22"/>
          <w:lang w:val="lt-LT"/>
        </w:rPr>
        <w:t>.</w:t>
      </w:r>
    </w:p>
    <w:p w14:paraId="46B936C2" w14:textId="77777777" w:rsidR="007B29A0" w:rsidRDefault="00B14479">
      <w:pPr>
        <w:tabs>
          <w:tab w:val="left" w:pos="72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 Įrengti biologinio valymo įrenginių avarinio apvedimo liniją, per kurią dalis nuotekų būtų apvedamos bioreaktoriaus apžiūros ar remonto atveju. Apvedimo linijoje Rangovas turės įrengti uždarymo sklendę ar uždorį (plombuojamą). Sklendės ar uždorio plombavimą organizuoja Užsakovas. Nuotekų paskirstymo kameroje nuolat matuojamas pH/T.</w:t>
      </w:r>
    </w:p>
    <w:p w14:paraId="4A769BEC" w14:textId="77777777" w:rsidR="007B29A0" w:rsidRDefault="00B14479">
      <w:pPr>
        <w:pStyle w:val="Antrat3"/>
        <w:numPr>
          <w:ilvl w:val="2"/>
          <w:numId w:val="11"/>
        </w:numPr>
        <w:spacing w:before="0" w:after="0"/>
        <w:rPr>
          <w:i/>
          <w:iCs/>
          <w:sz w:val="22"/>
          <w:szCs w:val="22"/>
          <w:lang w:val="lt-LT"/>
        </w:rPr>
      </w:pPr>
      <w:bookmarkStart w:id="40" w:name="bookmark=id.ahm7zqn8b67c" w:colFirst="0" w:colLast="0"/>
      <w:bookmarkStart w:id="41" w:name="bookmark=id.qplvpmmlxrv0" w:colFirst="0" w:colLast="0"/>
      <w:bookmarkStart w:id="42" w:name="bookmark=id.61thj8uv9vcb" w:colFirst="0" w:colLast="0"/>
      <w:bookmarkStart w:id="43" w:name="bookmark=id.dxplrrdv0va1" w:colFirst="0" w:colLast="0"/>
      <w:bookmarkStart w:id="44" w:name="_Toc208388057"/>
      <w:bookmarkEnd w:id="40"/>
      <w:bookmarkEnd w:id="41"/>
      <w:bookmarkEnd w:id="42"/>
      <w:bookmarkEnd w:id="43"/>
      <w:r>
        <w:rPr>
          <w:i/>
          <w:iCs/>
          <w:sz w:val="22"/>
          <w:szCs w:val="22"/>
          <w:lang w:val="lt-LT"/>
        </w:rPr>
        <w:t>Biologinis nuotekų valymas</w:t>
      </w:r>
      <w:bookmarkEnd w:id="44"/>
    </w:p>
    <w:p w14:paraId="434898B5"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xml:space="preserve">Biologiniam nuotekų valymui turi būti numatyti požeminio tipo bioreaktoriai, kur nuotekos valomos biologiškai, naudojant veiklųjį dumblą. </w:t>
      </w:r>
    </w:p>
    <w:p w14:paraId="531727C7" w14:textId="77777777" w:rsidR="007B29A0" w:rsidRDefault="00B14479">
      <w:pPr>
        <w:ind w:firstLine="54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Numatomų aerotankų anaerobinėse zonose vyksta biologinis fosforo šalinimas. Anaerobinėse zonose biologiškai fosforas turi būti pašalinamas ne mažiau kaip 60 %. Anaerobinėse zonose aktyvaus dumblo ir nuotekų mišinio homogenizavimas turi būti užtikrinamas ne elektromechaniniais įrenginiais ar priemonėmis, siekiant sumažinti elektros energijos suvartojimą bei supaprastinti eksploatavimą ir priežiūrą. Maišymas oru (aeracija) anaerobinėje zonoje negalimas dėl neigiamo poveikio anaerobinėms sąlygoms. (arba lygiavertis, kai standarto taikymas nėra privalomas pagal teisės aktus).</w:t>
      </w:r>
    </w:p>
    <w:p w14:paraId="3A5DD6D5" w14:textId="77777777" w:rsidR="007B29A0" w:rsidRDefault="00B14479">
      <w:pPr>
        <w:ind w:firstLine="540"/>
        <w:jc w:val="both"/>
        <w:rPr>
          <w:rFonts w:ascii="Times New Roman" w:eastAsia="Times New Roman" w:hAnsi="Times New Roman" w:cs="Times New Roman"/>
          <w:sz w:val="22"/>
          <w:szCs w:val="22"/>
          <w:lang w:val="lt-LT"/>
        </w:rPr>
      </w:pPr>
      <w:proofErr w:type="spellStart"/>
      <w:r>
        <w:rPr>
          <w:rFonts w:ascii="Times New Roman" w:eastAsia="Times New Roman" w:hAnsi="Times New Roman" w:cs="Times New Roman"/>
          <w:sz w:val="22"/>
          <w:szCs w:val="22"/>
          <w:lang w:val="lt-LT"/>
        </w:rPr>
        <w:t>Denitrifikacijos</w:t>
      </w:r>
      <w:proofErr w:type="spellEnd"/>
      <w:r>
        <w:rPr>
          <w:rFonts w:ascii="Times New Roman" w:eastAsia="Times New Roman" w:hAnsi="Times New Roman" w:cs="Times New Roman"/>
          <w:sz w:val="22"/>
          <w:szCs w:val="22"/>
          <w:lang w:val="lt-LT"/>
        </w:rPr>
        <w:t xml:space="preserve"> (</w:t>
      </w:r>
      <w:proofErr w:type="spellStart"/>
      <w:r>
        <w:rPr>
          <w:rFonts w:ascii="Times New Roman" w:eastAsia="Times New Roman" w:hAnsi="Times New Roman" w:cs="Times New Roman"/>
          <w:sz w:val="22"/>
          <w:szCs w:val="22"/>
          <w:lang w:val="lt-LT"/>
        </w:rPr>
        <w:t>anoksinėje</w:t>
      </w:r>
      <w:proofErr w:type="spellEnd"/>
      <w:r>
        <w:rPr>
          <w:rFonts w:ascii="Times New Roman" w:eastAsia="Times New Roman" w:hAnsi="Times New Roman" w:cs="Times New Roman"/>
          <w:sz w:val="22"/>
          <w:szCs w:val="22"/>
          <w:lang w:val="lt-LT"/>
        </w:rPr>
        <w:t xml:space="preserve">) zonoje vyksta nitrato azoto redukcija iki molekulinio azoto. Šiam procesui reikalinga biologiškai suyranti organinė medžiaga, kuri užtikrinama </w:t>
      </w:r>
      <w:proofErr w:type="spellStart"/>
      <w:r>
        <w:rPr>
          <w:rFonts w:ascii="Times New Roman" w:eastAsia="Times New Roman" w:hAnsi="Times New Roman" w:cs="Times New Roman"/>
          <w:sz w:val="22"/>
          <w:szCs w:val="22"/>
          <w:lang w:val="lt-LT"/>
        </w:rPr>
        <w:t>recirkuliuojant</w:t>
      </w:r>
      <w:proofErr w:type="spellEnd"/>
      <w:r>
        <w:rPr>
          <w:rFonts w:ascii="Times New Roman" w:eastAsia="Times New Roman" w:hAnsi="Times New Roman" w:cs="Times New Roman"/>
          <w:sz w:val="22"/>
          <w:szCs w:val="22"/>
          <w:lang w:val="lt-LT"/>
        </w:rPr>
        <w:t xml:space="preserve"> aktyvųjį dumblą iš antrinio </w:t>
      </w:r>
      <w:proofErr w:type="spellStart"/>
      <w:r>
        <w:rPr>
          <w:rFonts w:ascii="Times New Roman" w:eastAsia="Times New Roman" w:hAnsi="Times New Roman" w:cs="Times New Roman"/>
          <w:sz w:val="22"/>
          <w:szCs w:val="22"/>
          <w:lang w:val="lt-LT"/>
        </w:rPr>
        <w:t>nusodintuvo</w:t>
      </w:r>
      <w:proofErr w:type="spellEnd"/>
      <w:r>
        <w:rPr>
          <w:rFonts w:ascii="Times New Roman" w:eastAsia="Times New Roman" w:hAnsi="Times New Roman" w:cs="Times New Roman"/>
          <w:sz w:val="22"/>
          <w:szCs w:val="22"/>
          <w:lang w:val="lt-LT"/>
        </w:rPr>
        <w:t xml:space="preserve">. </w:t>
      </w:r>
      <w:proofErr w:type="spellStart"/>
      <w:r>
        <w:rPr>
          <w:rFonts w:ascii="Times New Roman" w:eastAsia="Times New Roman" w:hAnsi="Times New Roman" w:cs="Times New Roman"/>
          <w:sz w:val="22"/>
          <w:szCs w:val="22"/>
          <w:lang w:val="lt-LT"/>
        </w:rPr>
        <w:t>Denitrifikacijos</w:t>
      </w:r>
      <w:proofErr w:type="spellEnd"/>
      <w:r>
        <w:rPr>
          <w:rFonts w:ascii="Times New Roman" w:eastAsia="Times New Roman" w:hAnsi="Times New Roman" w:cs="Times New Roman"/>
          <w:sz w:val="22"/>
          <w:szCs w:val="22"/>
          <w:lang w:val="lt-LT"/>
        </w:rPr>
        <w:t xml:space="preserve"> zonoje taip pat nenumatomi elektromechaniniai maišymo įrenginiai – aktyvaus dumblo ir nuotekų mišinio maišymas turi būti užtikrinamas hidrodinaminėmis priemonėmis (srautų paskirstymu, </w:t>
      </w:r>
      <w:proofErr w:type="spellStart"/>
      <w:r>
        <w:rPr>
          <w:rFonts w:ascii="Times New Roman" w:eastAsia="Times New Roman" w:hAnsi="Times New Roman" w:cs="Times New Roman"/>
          <w:sz w:val="22"/>
          <w:szCs w:val="22"/>
          <w:lang w:val="lt-LT"/>
        </w:rPr>
        <w:t>recirkuliacija</w:t>
      </w:r>
      <w:proofErr w:type="spellEnd"/>
      <w:r>
        <w:rPr>
          <w:rFonts w:ascii="Times New Roman" w:eastAsia="Times New Roman" w:hAnsi="Times New Roman" w:cs="Times New Roman"/>
          <w:sz w:val="22"/>
          <w:szCs w:val="22"/>
          <w:lang w:val="lt-LT"/>
        </w:rPr>
        <w:t>), nenaudojant nei mechaninių maišyklių, nei maišymo oru.</w:t>
      </w:r>
    </w:p>
    <w:p w14:paraId="3D07858B" w14:textId="77777777" w:rsidR="007B29A0" w:rsidRDefault="00B14479">
      <w:pPr>
        <w:ind w:firstLine="540"/>
        <w:jc w:val="both"/>
        <w:rPr>
          <w:rFonts w:ascii="Times New Roman" w:eastAsia="Times New Roman" w:hAnsi="Times New Roman" w:cs="Times New Roman"/>
          <w:sz w:val="22"/>
          <w:szCs w:val="22"/>
          <w:lang w:val="lt-LT"/>
        </w:rPr>
      </w:pPr>
      <w:proofErr w:type="spellStart"/>
      <w:r>
        <w:rPr>
          <w:rFonts w:ascii="Times New Roman" w:eastAsia="Times New Roman" w:hAnsi="Times New Roman" w:cs="Times New Roman"/>
          <w:sz w:val="22"/>
          <w:szCs w:val="22"/>
          <w:lang w:val="lt-LT"/>
        </w:rPr>
        <w:t>Denitrifikacinėse</w:t>
      </w:r>
      <w:proofErr w:type="spellEnd"/>
      <w:r>
        <w:rPr>
          <w:rFonts w:ascii="Times New Roman" w:eastAsia="Times New Roman" w:hAnsi="Times New Roman" w:cs="Times New Roman"/>
          <w:sz w:val="22"/>
          <w:szCs w:val="22"/>
          <w:lang w:val="lt-LT"/>
        </w:rPr>
        <w:t xml:space="preserve"> zonose numatomi </w:t>
      </w:r>
      <w:proofErr w:type="spellStart"/>
      <w:r>
        <w:rPr>
          <w:rFonts w:ascii="Times New Roman" w:eastAsia="Times New Roman" w:hAnsi="Times New Roman" w:cs="Times New Roman"/>
          <w:sz w:val="22"/>
          <w:szCs w:val="22"/>
          <w:lang w:val="lt-LT"/>
        </w:rPr>
        <w:t>apytakinimo</w:t>
      </w:r>
      <w:proofErr w:type="spellEnd"/>
      <w:r>
        <w:rPr>
          <w:rFonts w:ascii="Times New Roman" w:eastAsia="Times New Roman" w:hAnsi="Times New Roman" w:cs="Times New Roman"/>
          <w:sz w:val="22"/>
          <w:szCs w:val="22"/>
          <w:lang w:val="lt-LT"/>
        </w:rPr>
        <w:t xml:space="preserve"> dumblo </w:t>
      </w:r>
      <w:proofErr w:type="spellStart"/>
      <w:r>
        <w:rPr>
          <w:rFonts w:ascii="Times New Roman" w:eastAsia="Times New Roman" w:hAnsi="Times New Roman" w:cs="Times New Roman"/>
          <w:sz w:val="22"/>
          <w:szCs w:val="22"/>
          <w:lang w:val="lt-LT"/>
        </w:rPr>
        <w:t>erliftai</w:t>
      </w:r>
      <w:proofErr w:type="spellEnd"/>
      <w:r>
        <w:rPr>
          <w:rFonts w:ascii="Times New Roman" w:eastAsia="Times New Roman" w:hAnsi="Times New Roman" w:cs="Times New Roman"/>
          <w:sz w:val="22"/>
          <w:szCs w:val="22"/>
          <w:lang w:val="lt-LT"/>
        </w:rPr>
        <w:t xml:space="preserve">, kurie dumblo mišinį tiekia į anaerobines zonas, užtikrindami cirkuliaciją ir proceso stabilumą. Nuotekos iš </w:t>
      </w:r>
      <w:proofErr w:type="spellStart"/>
      <w:r>
        <w:rPr>
          <w:rFonts w:ascii="Times New Roman" w:eastAsia="Times New Roman" w:hAnsi="Times New Roman" w:cs="Times New Roman"/>
          <w:sz w:val="22"/>
          <w:szCs w:val="22"/>
          <w:lang w:val="lt-LT"/>
        </w:rPr>
        <w:t>denitrifikacijos</w:t>
      </w:r>
      <w:proofErr w:type="spellEnd"/>
      <w:r>
        <w:rPr>
          <w:rFonts w:ascii="Times New Roman" w:eastAsia="Times New Roman" w:hAnsi="Times New Roman" w:cs="Times New Roman"/>
          <w:sz w:val="22"/>
          <w:szCs w:val="22"/>
          <w:lang w:val="lt-LT"/>
        </w:rPr>
        <w:t xml:space="preserve"> zonos patenka į aeracijos (</w:t>
      </w:r>
      <w:proofErr w:type="spellStart"/>
      <w:r>
        <w:rPr>
          <w:rFonts w:ascii="Times New Roman" w:eastAsia="Times New Roman" w:hAnsi="Times New Roman" w:cs="Times New Roman"/>
          <w:sz w:val="22"/>
          <w:szCs w:val="22"/>
          <w:lang w:val="lt-LT"/>
        </w:rPr>
        <w:t>nitrifikacijos</w:t>
      </w:r>
      <w:proofErr w:type="spellEnd"/>
      <w:r>
        <w:rPr>
          <w:rFonts w:ascii="Times New Roman" w:eastAsia="Times New Roman" w:hAnsi="Times New Roman" w:cs="Times New Roman"/>
          <w:sz w:val="22"/>
          <w:szCs w:val="22"/>
          <w:lang w:val="lt-LT"/>
        </w:rPr>
        <w:t xml:space="preserve">) zoną, kur vyksta </w:t>
      </w:r>
      <w:proofErr w:type="spellStart"/>
      <w:r>
        <w:rPr>
          <w:rFonts w:ascii="Times New Roman" w:eastAsia="Times New Roman" w:hAnsi="Times New Roman" w:cs="Times New Roman"/>
          <w:sz w:val="22"/>
          <w:szCs w:val="22"/>
          <w:lang w:val="lt-LT"/>
        </w:rPr>
        <w:t>nitrifikacijos</w:t>
      </w:r>
      <w:proofErr w:type="spellEnd"/>
      <w:r>
        <w:rPr>
          <w:rFonts w:ascii="Times New Roman" w:eastAsia="Times New Roman" w:hAnsi="Times New Roman" w:cs="Times New Roman"/>
          <w:sz w:val="22"/>
          <w:szCs w:val="22"/>
          <w:lang w:val="lt-LT"/>
        </w:rPr>
        <w:t xml:space="preserve"> procesai.</w:t>
      </w:r>
    </w:p>
    <w:p w14:paraId="649AE901" w14:textId="77777777" w:rsidR="007B29A0" w:rsidRDefault="00B14479">
      <w:pPr>
        <w:ind w:firstLine="54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Aeracijos (</w:t>
      </w:r>
      <w:proofErr w:type="spellStart"/>
      <w:r>
        <w:rPr>
          <w:rFonts w:ascii="Times New Roman" w:eastAsia="Times New Roman" w:hAnsi="Times New Roman" w:cs="Times New Roman"/>
          <w:sz w:val="22"/>
          <w:szCs w:val="22"/>
          <w:lang w:val="lt-LT"/>
        </w:rPr>
        <w:t>nitrifikacijos</w:t>
      </w:r>
      <w:proofErr w:type="spellEnd"/>
      <w:r>
        <w:rPr>
          <w:rFonts w:ascii="Times New Roman" w:eastAsia="Times New Roman" w:hAnsi="Times New Roman" w:cs="Times New Roman"/>
          <w:sz w:val="22"/>
          <w:szCs w:val="22"/>
          <w:lang w:val="lt-LT"/>
        </w:rPr>
        <w:t xml:space="preserve">) zonoje nuotekų maišymas ir deguonies tiekimas vyksta orapūčių tiekiamo suspausto oro pagalba per </w:t>
      </w:r>
      <w:proofErr w:type="spellStart"/>
      <w:r>
        <w:rPr>
          <w:rFonts w:ascii="Times New Roman" w:eastAsia="Times New Roman" w:hAnsi="Times New Roman" w:cs="Times New Roman"/>
          <w:sz w:val="22"/>
          <w:szCs w:val="22"/>
          <w:lang w:val="lt-LT"/>
        </w:rPr>
        <w:t>aerotanko</w:t>
      </w:r>
      <w:proofErr w:type="spellEnd"/>
      <w:r>
        <w:rPr>
          <w:rFonts w:ascii="Times New Roman" w:eastAsia="Times New Roman" w:hAnsi="Times New Roman" w:cs="Times New Roman"/>
          <w:sz w:val="22"/>
          <w:szCs w:val="22"/>
          <w:lang w:val="lt-LT"/>
        </w:rPr>
        <w:t xml:space="preserve"> dugne sumontuotus difuzorius. Difuzoriai aprūpina aktyvųjį dumblą ištirpusiu deguonimi ir palaiko jį pakibusioje būsenoje. Aktyvusis dumblas iš </w:t>
      </w:r>
      <w:proofErr w:type="spellStart"/>
      <w:r>
        <w:rPr>
          <w:rFonts w:ascii="Times New Roman" w:eastAsia="Times New Roman" w:hAnsi="Times New Roman" w:cs="Times New Roman"/>
          <w:sz w:val="22"/>
          <w:szCs w:val="22"/>
          <w:lang w:val="lt-LT"/>
        </w:rPr>
        <w:t>nitrifikacijos</w:t>
      </w:r>
      <w:proofErr w:type="spellEnd"/>
      <w:r>
        <w:rPr>
          <w:rFonts w:ascii="Times New Roman" w:eastAsia="Times New Roman" w:hAnsi="Times New Roman" w:cs="Times New Roman"/>
          <w:sz w:val="22"/>
          <w:szCs w:val="22"/>
          <w:lang w:val="lt-LT"/>
        </w:rPr>
        <w:t xml:space="preserve"> zonų patenka į antrinį </w:t>
      </w:r>
      <w:proofErr w:type="spellStart"/>
      <w:r>
        <w:rPr>
          <w:rFonts w:ascii="Times New Roman" w:eastAsia="Times New Roman" w:hAnsi="Times New Roman" w:cs="Times New Roman"/>
          <w:sz w:val="22"/>
          <w:szCs w:val="22"/>
          <w:lang w:val="lt-LT"/>
        </w:rPr>
        <w:t>nusodintuvą</w:t>
      </w:r>
      <w:proofErr w:type="spellEnd"/>
      <w:r>
        <w:rPr>
          <w:rFonts w:ascii="Times New Roman" w:eastAsia="Times New Roman" w:hAnsi="Times New Roman" w:cs="Times New Roman"/>
          <w:sz w:val="22"/>
          <w:szCs w:val="22"/>
          <w:lang w:val="lt-LT"/>
        </w:rPr>
        <w:t>.</w:t>
      </w:r>
    </w:p>
    <w:p w14:paraId="25E9BE74" w14:textId="77777777" w:rsidR="007B29A0" w:rsidRDefault="00B14479">
      <w:pPr>
        <w:ind w:firstLine="54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Dumblo koncentracija turi būti palaikoma projektiniame lygyje (apie 5 g/l), atsižvelgiant į nuotekų temperatūrą ir organinę apkrovą, siekiant užtikrinti reikiamą aerobinio ir bendro dumblo amžių bei efektyvų BDS, azoto ir fosforo šalinimą.</w:t>
      </w:r>
    </w:p>
    <w:p w14:paraId="133C41FC" w14:textId="77777777" w:rsidR="007B29A0" w:rsidRDefault="00B14479">
      <w:pPr>
        <w:ind w:firstLine="54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 xml:space="preserve">Kiekvienai linijai numatoma po vieną antrinį </w:t>
      </w:r>
      <w:proofErr w:type="spellStart"/>
      <w:r>
        <w:rPr>
          <w:rFonts w:ascii="Times New Roman" w:eastAsia="Times New Roman" w:hAnsi="Times New Roman" w:cs="Times New Roman"/>
          <w:sz w:val="22"/>
          <w:szCs w:val="22"/>
          <w:lang w:val="lt-LT"/>
        </w:rPr>
        <w:t>nusodintuvą</w:t>
      </w:r>
      <w:proofErr w:type="spellEnd"/>
      <w:r>
        <w:rPr>
          <w:rFonts w:ascii="Times New Roman" w:eastAsia="Times New Roman" w:hAnsi="Times New Roman" w:cs="Times New Roman"/>
          <w:sz w:val="22"/>
          <w:szCs w:val="22"/>
          <w:lang w:val="lt-LT"/>
        </w:rPr>
        <w:t xml:space="preserve">. Antrinio nusodinimo rezervuarai siūlomi bendrame konstruktyve su kitomis </w:t>
      </w:r>
      <w:proofErr w:type="spellStart"/>
      <w:r>
        <w:rPr>
          <w:rFonts w:ascii="Times New Roman" w:eastAsia="Times New Roman" w:hAnsi="Times New Roman" w:cs="Times New Roman"/>
          <w:sz w:val="22"/>
          <w:szCs w:val="22"/>
          <w:lang w:val="lt-LT"/>
        </w:rPr>
        <w:t>funkcinemis</w:t>
      </w:r>
      <w:proofErr w:type="spellEnd"/>
      <w:r>
        <w:rPr>
          <w:rFonts w:ascii="Times New Roman" w:eastAsia="Times New Roman" w:hAnsi="Times New Roman" w:cs="Times New Roman"/>
          <w:sz w:val="22"/>
          <w:szCs w:val="22"/>
          <w:lang w:val="lt-LT"/>
        </w:rPr>
        <w:t xml:space="preserve"> zonomis. Numatomi vertikalaus srauto antriniai </w:t>
      </w:r>
      <w:proofErr w:type="spellStart"/>
      <w:r>
        <w:rPr>
          <w:rFonts w:ascii="Times New Roman" w:eastAsia="Times New Roman" w:hAnsi="Times New Roman" w:cs="Times New Roman"/>
          <w:sz w:val="22"/>
          <w:szCs w:val="22"/>
          <w:lang w:val="lt-LT"/>
        </w:rPr>
        <w:t>nusodintuvai</w:t>
      </w:r>
      <w:proofErr w:type="spellEnd"/>
      <w:r>
        <w:rPr>
          <w:rFonts w:ascii="Times New Roman" w:eastAsia="Times New Roman" w:hAnsi="Times New Roman" w:cs="Times New Roman"/>
          <w:sz w:val="22"/>
          <w:szCs w:val="22"/>
          <w:lang w:val="lt-LT"/>
        </w:rPr>
        <w:t xml:space="preserve"> </w:t>
      </w:r>
      <w:r>
        <w:rPr>
          <w:rFonts w:ascii="Times New Roman" w:eastAsia="Times New Roman" w:hAnsi="Times New Roman" w:cs="Times New Roman"/>
          <w:sz w:val="22"/>
          <w:szCs w:val="22"/>
          <w:lang w:val="lt-LT"/>
        </w:rPr>
        <w:lastRenderedPageBreak/>
        <w:t xml:space="preserve">skirti gravitaciniam aktyvaus dumblo atskyrimui nuo išvalytų nuotekų. Dumblas sėda ir kaupiasi kūginėje antrinio </w:t>
      </w:r>
      <w:proofErr w:type="spellStart"/>
      <w:r>
        <w:rPr>
          <w:rFonts w:ascii="Times New Roman" w:eastAsia="Times New Roman" w:hAnsi="Times New Roman" w:cs="Times New Roman"/>
          <w:sz w:val="22"/>
          <w:szCs w:val="22"/>
          <w:lang w:val="lt-LT"/>
        </w:rPr>
        <w:t>nusodintuvo</w:t>
      </w:r>
      <w:proofErr w:type="spellEnd"/>
      <w:r>
        <w:rPr>
          <w:rFonts w:ascii="Times New Roman" w:eastAsia="Times New Roman" w:hAnsi="Times New Roman" w:cs="Times New Roman"/>
          <w:sz w:val="22"/>
          <w:szCs w:val="22"/>
          <w:lang w:val="lt-LT"/>
        </w:rPr>
        <w:t xml:space="preserve"> dalyje. Nuo antrinio </w:t>
      </w:r>
      <w:proofErr w:type="spellStart"/>
      <w:r>
        <w:rPr>
          <w:rFonts w:ascii="Times New Roman" w:eastAsia="Times New Roman" w:hAnsi="Times New Roman" w:cs="Times New Roman"/>
          <w:sz w:val="22"/>
          <w:szCs w:val="22"/>
          <w:lang w:val="lt-LT"/>
        </w:rPr>
        <w:t>nusodintuvo</w:t>
      </w:r>
      <w:proofErr w:type="spellEnd"/>
      <w:r>
        <w:rPr>
          <w:rFonts w:ascii="Times New Roman" w:eastAsia="Times New Roman" w:hAnsi="Times New Roman" w:cs="Times New Roman"/>
          <w:sz w:val="22"/>
          <w:szCs w:val="22"/>
          <w:lang w:val="lt-LT"/>
        </w:rPr>
        <w:t xml:space="preserve"> paviršiaus išvalytos nuotekos per surinkimo priemonės išteka iš įrenginio. Atsiradusios </w:t>
      </w:r>
      <w:proofErr w:type="spellStart"/>
      <w:r>
        <w:rPr>
          <w:rFonts w:ascii="Times New Roman" w:eastAsia="Times New Roman" w:hAnsi="Times New Roman" w:cs="Times New Roman"/>
          <w:sz w:val="22"/>
          <w:szCs w:val="22"/>
          <w:lang w:val="lt-LT"/>
        </w:rPr>
        <w:t>išplūdos</w:t>
      </w:r>
      <w:proofErr w:type="spellEnd"/>
      <w:r>
        <w:rPr>
          <w:rFonts w:ascii="Times New Roman" w:eastAsia="Times New Roman" w:hAnsi="Times New Roman" w:cs="Times New Roman"/>
          <w:sz w:val="22"/>
          <w:szCs w:val="22"/>
          <w:lang w:val="lt-LT"/>
        </w:rPr>
        <w:t xml:space="preserve"> sukaupiamos </w:t>
      </w:r>
      <w:proofErr w:type="spellStart"/>
      <w:r>
        <w:rPr>
          <w:rFonts w:ascii="Times New Roman" w:eastAsia="Times New Roman" w:hAnsi="Times New Roman" w:cs="Times New Roman"/>
          <w:sz w:val="22"/>
          <w:szCs w:val="22"/>
          <w:lang w:val="lt-LT"/>
        </w:rPr>
        <w:t>sėsdintuvo</w:t>
      </w:r>
      <w:proofErr w:type="spellEnd"/>
      <w:r>
        <w:rPr>
          <w:rFonts w:ascii="Times New Roman" w:eastAsia="Times New Roman" w:hAnsi="Times New Roman" w:cs="Times New Roman"/>
          <w:sz w:val="22"/>
          <w:szCs w:val="22"/>
          <w:lang w:val="lt-LT"/>
        </w:rPr>
        <w:t xml:space="preserve"> paviršiuje PP </w:t>
      </w:r>
      <w:proofErr w:type="spellStart"/>
      <w:r>
        <w:rPr>
          <w:rFonts w:ascii="Times New Roman" w:eastAsia="Times New Roman" w:hAnsi="Times New Roman" w:cs="Times New Roman"/>
          <w:sz w:val="22"/>
          <w:szCs w:val="22"/>
          <w:lang w:val="lt-LT"/>
        </w:rPr>
        <w:t>išplūdų</w:t>
      </w:r>
      <w:proofErr w:type="spellEnd"/>
      <w:r>
        <w:rPr>
          <w:rFonts w:ascii="Times New Roman" w:eastAsia="Times New Roman" w:hAnsi="Times New Roman" w:cs="Times New Roman"/>
          <w:sz w:val="22"/>
          <w:szCs w:val="22"/>
          <w:lang w:val="lt-LT"/>
        </w:rPr>
        <w:t xml:space="preserve"> surinkimo priemonių pagalba bei automatiškai (el. sklendės pagalba) pašalinamos ir nuvedamos į dumblo kaupimo </w:t>
      </w:r>
      <w:proofErr w:type="spellStart"/>
      <w:r>
        <w:rPr>
          <w:rFonts w:ascii="Times New Roman" w:eastAsia="Times New Roman" w:hAnsi="Times New Roman" w:cs="Times New Roman"/>
          <w:sz w:val="22"/>
          <w:szCs w:val="22"/>
          <w:lang w:val="lt-LT"/>
        </w:rPr>
        <w:t>tankintuvą</w:t>
      </w:r>
      <w:proofErr w:type="spellEnd"/>
      <w:r>
        <w:rPr>
          <w:rFonts w:ascii="Times New Roman" w:eastAsia="Times New Roman" w:hAnsi="Times New Roman" w:cs="Times New Roman"/>
          <w:sz w:val="22"/>
          <w:szCs w:val="22"/>
          <w:lang w:val="lt-LT"/>
        </w:rPr>
        <w:t xml:space="preserve">- stabilizatorių. Aktyvusis dumblas iš bioreaktoriaus  perteklinio dumblo </w:t>
      </w:r>
      <w:proofErr w:type="spellStart"/>
      <w:r>
        <w:rPr>
          <w:rFonts w:ascii="Times New Roman" w:eastAsia="Times New Roman" w:hAnsi="Times New Roman" w:cs="Times New Roman"/>
          <w:sz w:val="22"/>
          <w:szCs w:val="22"/>
          <w:lang w:val="lt-LT"/>
        </w:rPr>
        <w:t>erliftais</w:t>
      </w:r>
      <w:proofErr w:type="spellEnd"/>
      <w:r>
        <w:rPr>
          <w:rFonts w:ascii="Times New Roman" w:eastAsia="Times New Roman" w:hAnsi="Times New Roman" w:cs="Times New Roman"/>
          <w:sz w:val="22"/>
          <w:szCs w:val="22"/>
          <w:lang w:val="lt-LT"/>
        </w:rPr>
        <w:t xml:space="preserve"> tiekiamas </w:t>
      </w:r>
      <w:proofErr w:type="spellStart"/>
      <w:r>
        <w:rPr>
          <w:rFonts w:ascii="Times New Roman" w:eastAsia="Times New Roman" w:hAnsi="Times New Roman" w:cs="Times New Roman"/>
          <w:sz w:val="22"/>
          <w:szCs w:val="22"/>
          <w:lang w:val="lt-LT"/>
        </w:rPr>
        <w:t>įdumblo</w:t>
      </w:r>
      <w:proofErr w:type="spellEnd"/>
      <w:r>
        <w:rPr>
          <w:rFonts w:ascii="Times New Roman" w:eastAsia="Times New Roman" w:hAnsi="Times New Roman" w:cs="Times New Roman"/>
          <w:sz w:val="22"/>
          <w:szCs w:val="22"/>
          <w:lang w:val="lt-LT"/>
        </w:rPr>
        <w:t xml:space="preserve"> </w:t>
      </w:r>
      <w:proofErr w:type="spellStart"/>
      <w:r>
        <w:rPr>
          <w:rFonts w:ascii="Times New Roman" w:eastAsia="Times New Roman" w:hAnsi="Times New Roman" w:cs="Times New Roman"/>
          <w:sz w:val="22"/>
          <w:szCs w:val="22"/>
          <w:lang w:val="lt-LT"/>
        </w:rPr>
        <w:t>tankintuvą</w:t>
      </w:r>
      <w:proofErr w:type="spellEnd"/>
      <w:r>
        <w:rPr>
          <w:rFonts w:ascii="Times New Roman" w:eastAsia="Times New Roman" w:hAnsi="Times New Roman" w:cs="Times New Roman"/>
          <w:sz w:val="22"/>
          <w:szCs w:val="22"/>
          <w:lang w:val="lt-LT"/>
        </w:rPr>
        <w:t xml:space="preserve">-stabilizatorių. </w:t>
      </w:r>
    </w:p>
    <w:p w14:paraId="09BC0BDC"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Tiekėjai turi atsižvelgti ir įvertinti šiuos privalomus reikalavimus:</w:t>
      </w:r>
    </w:p>
    <w:p w14:paraId="0E1FA9F4" w14:textId="77777777" w:rsidR="007B29A0" w:rsidRDefault="00B14479">
      <w:pPr>
        <w:widowControl/>
        <w:numPr>
          <w:ilvl w:val="0"/>
          <w:numId w:val="12"/>
        </w:numPr>
        <w:ind w:left="0" w:firstLine="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Siūloma biologinio valymo konfigūracija turi užtikrinti BDS, </w:t>
      </w:r>
      <w:proofErr w:type="spellStart"/>
      <w:r>
        <w:rPr>
          <w:rFonts w:ascii="Times New Roman" w:eastAsia="Times New Roman" w:hAnsi="Times New Roman" w:cs="Times New Roman"/>
          <w:color w:val="000000"/>
          <w:sz w:val="22"/>
          <w:szCs w:val="22"/>
          <w:lang w:val="lt-LT"/>
        </w:rPr>
        <w:t>ChDS</w:t>
      </w:r>
      <w:proofErr w:type="spellEnd"/>
      <w:r>
        <w:rPr>
          <w:rFonts w:ascii="Times New Roman" w:eastAsia="Times New Roman" w:hAnsi="Times New Roman" w:cs="Times New Roman"/>
          <w:color w:val="000000"/>
          <w:sz w:val="22"/>
          <w:szCs w:val="22"/>
          <w:lang w:val="lt-LT"/>
        </w:rPr>
        <w:t xml:space="preserve">, skendinčių medžiagų ir fosforo ir azoto junginių pašalinimą iš nuotekų minimaliomis sąnaudomis; </w:t>
      </w:r>
    </w:p>
    <w:p w14:paraId="6FC79D80" w14:textId="77777777" w:rsidR="007B29A0" w:rsidRDefault="00B14479">
      <w:pPr>
        <w:numPr>
          <w:ilvl w:val="0"/>
          <w:numId w:val="12"/>
        </w:numPr>
        <w:ind w:left="0" w:firstLine="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Biologinio nuotekų valymo procesai turi būti pagrįsti skendinčio veikliojo dumblo sistema;</w:t>
      </w:r>
    </w:p>
    <w:p w14:paraId="57F2299D" w14:textId="77777777" w:rsidR="007B29A0" w:rsidRDefault="00B14479">
      <w:pPr>
        <w:numPr>
          <w:ilvl w:val="0"/>
          <w:numId w:val="12"/>
        </w:numPr>
        <w:ind w:left="0" w:firstLine="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Biologiniam valymui naudoti technologinę schemą, kurioje nėra pirminių nusodintuvų; </w:t>
      </w:r>
    </w:p>
    <w:p w14:paraId="00335E74" w14:textId="77777777" w:rsidR="007B29A0" w:rsidRDefault="00B14479">
      <w:pPr>
        <w:numPr>
          <w:ilvl w:val="0"/>
          <w:numId w:val="12"/>
        </w:numPr>
        <w:ind w:left="0" w:firstLine="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Nors kai kuriuos teršalus galima pašalinti pirminėje valymo stadijoje (parengtinio nuotekų valymo grandis), tai nevertinama rengiant pasiūlymą ir pilnas įtekančių nuotekų srautas bei teršalų apkrova turi būti taikomi biologinio valymo įrenginiams;</w:t>
      </w:r>
    </w:p>
    <w:p w14:paraId="4DBB49A1" w14:textId="77777777" w:rsidR="007B29A0" w:rsidRDefault="00B14479">
      <w:pPr>
        <w:widowControl/>
        <w:numPr>
          <w:ilvl w:val="0"/>
          <w:numId w:val="12"/>
        </w:numPr>
        <w:ind w:left="0" w:firstLine="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Nuotekų valymo įrenginių projekte turi būti numatyta, kad nuotekų temperatūra gali svyruoti nuo 8 °C iki 20 °C;</w:t>
      </w:r>
    </w:p>
    <w:p w14:paraId="250475E4" w14:textId="77777777" w:rsidR="007B29A0" w:rsidRDefault="00B14479">
      <w:pPr>
        <w:widowControl/>
        <w:numPr>
          <w:ilvl w:val="0"/>
          <w:numId w:val="12"/>
        </w:numPr>
        <w:ind w:left="0" w:firstLine="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Bioreaktorių atskirtose zonose turi būti užtikrintas geras nuotekų ir veikliojo dumblo mišinio sumaišymas, todėl kiekvienoje technologinė zonoje (išskyrus zonas, kuriose nuotekos ir dumblas gali būti maišomi dugniniais </w:t>
      </w:r>
      <w:proofErr w:type="spellStart"/>
      <w:r>
        <w:rPr>
          <w:rFonts w:ascii="Times New Roman" w:eastAsia="Times New Roman" w:hAnsi="Times New Roman" w:cs="Times New Roman"/>
          <w:color w:val="000000"/>
          <w:sz w:val="22"/>
          <w:szCs w:val="22"/>
          <w:lang w:val="lt-LT"/>
        </w:rPr>
        <w:t>aeratoriais</w:t>
      </w:r>
      <w:proofErr w:type="spellEnd"/>
      <w:r>
        <w:rPr>
          <w:rFonts w:ascii="Times New Roman" w:eastAsia="Times New Roman" w:hAnsi="Times New Roman" w:cs="Times New Roman"/>
          <w:color w:val="000000"/>
          <w:sz w:val="22"/>
          <w:szCs w:val="22"/>
          <w:lang w:val="lt-LT"/>
        </w:rPr>
        <w:t>) turi būti sumontuotas reikiamas stacionarių mechaninio nuotekų ir dumblo mišinio išmaišymo įtaisų ar kitų inžinerinių maišymo sistemų skaičius;</w:t>
      </w:r>
    </w:p>
    <w:p w14:paraId="372B69DF" w14:textId="77777777" w:rsidR="007B29A0" w:rsidRDefault="00B14479">
      <w:pPr>
        <w:widowControl/>
        <w:numPr>
          <w:ilvl w:val="0"/>
          <w:numId w:val="12"/>
        </w:numPr>
        <w:ind w:left="0" w:firstLine="0"/>
        <w:jc w:val="both"/>
        <w:rPr>
          <w:rFonts w:ascii="Times New Roman" w:eastAsia="Times New Roman" w:hAnsi="Times New Roman" w:cs="Times New Roman"/>
          <w:color w:val="000000"/>
          <w:sz w:val="22"/>
          <w:szCs w:val="22"/>
          <w:lang w:val="lt-LT"/>
        </w:rPr>
      </w:pPr>
      <w:bookmarkStart w:id="45" w:name="_heading=h.qjtg283uwdri" w:colFirst="0" w:colLast="0"/>
      <w:bookmarkEnd w:id="45"/>
      <w:r>
        <w:rPr>
          <w:rFonts w:ascii="Times New Roman" w:eastAsia="Times New Roman" w:hAnsi="Times New Roman" w:cs="Times New Roman"/>
          <w:color w:val="000000"/>
          <w:sz w:val="22"/>
          <w:szCs w:val="22"/>
          <w:lang w:val="lt-LT"/>
        </w:rPr>
        <w:t>Atliekant technologinius bioreaktorių tūrio skaičiavimus priimti, kad veikliojo dumblo koncentracijos reikšmė biologiniame reaktoriuje neviršytų 5 g/l;</w:t>
      </w:r>
    </w:p>
    <w:p w14:paraId="178952C7" w14:textId="77777777" w:rsidR="007B29A0" w:rsidRDefault="00B14479">
      <w:pPr>
        <w:widowControl/>
        <w:numPr>
          <w:ilvl w:val="0"/>
          <w:numId w:val="12"/>
        </w:numPr>
        <w:ind w:left="0" w:firstLine="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Atliekant technologinius skaičiavimus priimti, kad dumblo tūrio indekso reikšmė yra ne mažesnė kaip 120  ml/g;</w:t>
      </w:r>
    </w:p>
    <w:p w14:paraId="0A3949B4" w14:textId="77777777" w:rsidR="007B29A0" w:rsidRDefault="00B14479">
      <w:pPr>
        <w:widowControl/>
        <w:numPr>
          <w:ilvl w:val="0"/>
          <w:numId w:val="12"/>
        </w:numPr>
        <w:ind w:left="0" w:firstLine="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Minimalus dumblo amžius turi būti parinktas pagal DWA-A131 standarte aprašytą metodiką; (arba lygiavertis, kai standarto taikymas nėra privalomas pagal teisės aktus).</w:t>
      </w:r>
    </w:p>
    <w:p w14:paraId="52CD34B6" w14:textId="77777777" w:rsidR="007B29A0" w:rsidRDefault="00B14479">
      <w:pPr>
        <w:widowControl/>
        <w:numPr>
          <w:ilvl w:val="0"/>
          <w:numId w:val="12"/>
        </w:numPr>
        <w:ind w:left="0" w:firstLine="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Didžioji fosforo taršos dalis turi būti šalinama biologiniu būdu. Reagento tirpalo dozavimui reikia numatyti vieną ar daugiau reikiamo našumo dozatorių, jei konkurso dalyvis atlikęs technologinius skaičiavimus priima, kad reagento dozavimas yra būtinas. Fosforo papildomas šalinimas cheminiu būdu turi būti pagrįstas technologiniais skaičiavimais, kurie pateikiami kartu su konkursiniu pasiūlymu. Reagentų dozavimo įranga montuojama naujame technologiniame statinyje (pastate);</w:t>
      </w:r>
    </w:p>
    <w:p w14:paraId="256C1E68" w14:textId="77777777" w:rsidR="007B29A0" w:rsidRDefault="00B14479">
      <w:pPr>
        <w:widowControl/>
        <w:numPr>
          <w:ilvl w:val="0"/>
          <w:numId w:val="12"/>
        </w:numPr>
        <w:ind w:left="0" w:firstLine="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Veikliojo apytakinio, </w:t>
      </w:r>
      <w:proofErr w:type="spellStart"/>
      <w:r>
        <w:rPr>
          <w:rFonts w:ascii="Times New Roman" w:eastAsia="Times New Roman" w:hAnsi="Times New Roman" w:cs="Times New Roman"/>
          <w:color w:val="000000"/>
          <w:sz w:val="22"/>
          <w:szCs w:val="22"/>
          <w:lang w:val="lt-LT"/>
        </w:rPr>
        <w:t>nitrifikuoto</w:t>
      </w:r>
      <w:proofErr w:type="spellEnd"/>
      <w:r>
        <w:rPr>
          <w:rFonts w:ascii="Times New Roman" w:eastAsia="Times New Roman" w:hAnsi="Times New Roman" w:cs="Times New Roman"/>
          <w:color w:val="000000"/>
          <w:sz w:val="22"/>
          <w:szCs w:val="22"/>
          <w:lang w:val="lt-LT"/>
        </w:rPr>
        <w:t xml:space="preserve">, </w:t>
      </w:r>
      <w:proofErr w:type="spellStart"/>
      <w:r>
        <w:rPr>
          <w:rFonts w:ascii="Times New Roman" w:eastAsia="Times New Roman" w:hAnsi="Times New Roman" w:cs="Times New Roman"/>
          <w:color w:val="000000"/>
          <w:sz w:val="22"/>
          <w:szCs w:val="22"/>
          <w:lang w:val="lt-LT"/>
        </w:rPr>
        <w:t>denitrifikuoto</w:t>
      </w:r>
      <w:proofErr w:type="spellEnd"/>
      <w:r>
        <w:rPr>
          <w:rFonts w:ascii="Times New Roman" w:eastAsia="Times New Roman" w:hAnsi="Times New Roman" w:cs="Times New Roman"/>
          <w:color w:val="000000"/>
          <w:sz w:val="22"/>
          <w:szCs w:val="22"/>
          <w:lang w:val="lt-LT"/>
        </w:rPr>
        <w:t xml:space="preserve"> dumblo cirkuliacijas bei perteklinio dumblo šalinimas iš bioreaktorių turi būti numatytas panardinamais oro siurbliais (</w:t>
      </w:r>
      <w:proofErr w:type="spellStart"/>
      <w:r>
        <w:rPr>
          <w:rFonts w:ascii="Times New Roman" w:eastAsia="Times New Roman" w:hAnsi="Times New Roman" w:cs="Times New Roman"/>
          <w:color w:val="000000"/>
          <w:sz w:val="22"/>
          <w:szCs w:val="22"/>
          <w:lang w:val="lt-LT"/>
        </w:rPr>
        <w:t>erliftais</w:t>
      </w:r>
      <w:proofErr w:type="spellEnd"/>
      <w:r>
        <w:rPr>
          <w:rFonts w:ascii="Times New Roman" w:eastAsia="Times New Roman" w:hAnsi="Times New Roman" w:cs="Times New Roman"/>
          <w:color w:val="000000"/>
          <w:sz w:val="22"/>
          <w:szCs w:val="22"/>
          <w:lang w:val="lt-LT"/>
        </w:rPr>
        <w:t>) arba siurbliais.</w:t>
      </w:r>
    </w:p>
    <w:p w14:paraId="3FD75206" w14:textId="77777777" w:rsidR="007B29A0" w:rsidRDefault="00B14479">
      <w:pPr>
        <w:widowControl/>
        <w:numPr>
          <w:ilvl w:val="0"/>
          <w:numId w:val="12"/>
        </w:numPr>
        <w:ind w:left="0" w:firstLine="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rPr>
        <w:t>Jeigu siūlomi gamykliniai nuotekų valymo įrenginiai, jų dangčiai turi būti pagaminti iš UV stabilizuotų medžiagų, atsparių aplinkos poveikiui. Dangčių medžiagiškumas ir jų atsparumas UV spinduliuotei turi būti pagrįstas gamintojo technine dokumentacija (technine specifikacija, sertifikatais ar bandymų duomenimis).</w:t>
      </w:r>
    </w:p>
    <w:p w14:paraId="42728CA4" w14:textId="77777777" w:rsidR="007B29A0" w:rsidRDefault="00B14479">
      <w:pPr>
        <w:pStyle w:val="Antrat4"/>
        <w:numPr>
          <w:ilvl w:val="2"/>
          <w:numId w:val="13"/>
        </w:numPr>
        <w:spacing w:before="0" w:after="0"/>
        <w:ind w:hanging="180"/>
        <w:jc w:val="both"/>
        <w:rPr>
          <w:i/>
          <w:iCs/>
          <w:sz w:val="22"/>
          <w:szCs w:val="22"/>
          <w:lang w:val="lt-LT"/>
        </w:rPr>
      </w:pPr>
      <w:r>
        <w:rPr>
          <w:i/>
          <w:iCs/>
          <w:sz w:val="22"/>
          <w:szCs w:val="22"/>
          <w:lang w:val="lt-LT"/>
        </w:rPr>
        <w:t xml:space="preserve">Dumblo </w:t>
      </w:r>
      <w:proofErr w:type="spellStart"/>
      <w:r>
        <w:rPr>
          <w:i/>
          <w:iCs/>
          <w:sz w:val="22"/>
          <w:szCs w:val="22"/>
          <w:lang w:val="lt-LT"/>
        </w:rPr>
        <w:t>nusodintuvams</w:t>
      </w:r>
      <w:proofErr w:type="spellEnd"/>
      <w:r>
        <w:rPr>
          <w:i/>
          <w:iCs/>
          <w:sz w:val="22"/>
          <w:szCs w:val="22"/>
          <w:lang w:val="lt-LT"/>
        </w:rPr>
        <w:t xml:space="preserve"> keliami reikalavimai</w:t>
      </w:r>
    </w:p>
    <w:p w14:paraId="3F8A4EF6"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Tiekėjas turėtų numatyti ir siūlyti klasikinio tipo vertikaliuosius antrinius </w:t>
      </w:r>
      <w:proofErr w:type="spellStart"/>
      <w:r>
        <w:rPr>
          <w:rFonts w:ascii="Times New Roman" w:eastAsia="Times New Roman" w:hAnsi="Times New Roman" w:cs="Times New Roman"/>
          <w:color w:val="000000"/>
          <w:sz w:val="22"/>
          <w:szCs w:val="22"/>
          <w:lang w:val="lt-LT"/>
        </w:rPr>
        <w:t>nusodintuvus</w:t>
      </w:r>
      <w:proofErr w:type="spellEnd"/>
      <w:r>
        <w:rPr>
          <w:rFonts w:ascii="Times New Roman" w:eastAsia="Times New Roman" w:hAnsi="Times New Roman" w:cs="Times New Roman"/>
          <w:color w:val="000000"/>
          <w:sz w:val="22"/>
          <w:szCs w:val="22"/>
          <w:lang w:val="lt-LT"/>
        </w:rPr>
        <w:t xml:space="preserve"> bei turi vadovautis žemiau pateiktais antrinių nusodintuvų įrengimui keliamais reikalavimais:</w:t>
      </w:r>
    </w:p>
    <w:p w14:paraId="380415F9" w14:textId="77777777" w:rsidR="007B29A0" w:rsidRDefault="00B14479">
      <w:pPr>
        <w:numPr>
          <w:ilvl w:val="0"/>
          <w:numId w:val="14"/>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rPr>
        <w:t xml:space="preserve">Kiekvienam bioreaktoriui turi būti numatytas vienas atskiras antrinis </w:t>
      </w:r>
      <w:proofErr w:type="spellStart"/>
      <w:r>
        <w:rPr>
          <w:rFonts w:ascii="Times New Roman" w:eastAsia="Times New Roman" w:hAnsi="Times New Roman" w:cs="Times New Roman"/>
          <w:color w:val="000000"/>
          <w:sz w:val="22"/>
          <w:szCs w:val="22"/>
        </w:rPr>
        <w:t>nusodintuvas</w:t>
      </w:r>
      <w:proofErr w:type="spellEnd"/>
      <w:r>
        <w:rPr>
          <w:rFonts w:ascii="Times New Roman" w:eastAsia="Times New Roman" w:hAnsi="Times New Roman" w:cs="Times New Roman"/>
          <w:color w:val="000000"/>
          <w:sz w:val="22"/>
          <w:szCs w:val="22"/>
        </w:rPr>
        <w:t xml:space="preserve">. Vieno bioreaktoriaus srauto skaidymas į kelis antrinius </w:t>
      </w:r>
      <w:proofErr w:type="spellStart"/>
      <w:r>
        <w:rPr>
          <w:rFonts w:ascii="Times New Roman" w:eastAsia="Times New Roman" w:hAnsi="Times New Roman" w:cs="Times New Roman"/>
          <w:color w:val="000000"/>
          <w:sz w:val="22"/>
          <w:szCs w:val="22"/>
        </w:rPr>
        <w:t>nusodintuvus</w:t>
      </w:r>
      <w:proofErr w:type="spellEnd"/>
      <w:r>
        <w:rPr>
          <w:rFonts w:ascii="Times New Roman" w:eastAsia="Times New Roman" w:hAnsi="Times New Roman" w:cs="Times New Roman"/>
          <w:color w:val="000000"/>
          <w:sz w:val="22"/>
          <w:szCs w:val="22"/>
        </w:rPr>
        <w:t xml:space="preserve"> nėra leidžiamas, siekiant išvengti papildomų įrenginių ir konstrukcinių elementų, kurie apsunkina eksploatavimą, priežiūrą ir aptarnavimą. Rangovas yra visiškai atsakingas už tinkamą veikliojo dumblo atskyrimą nuo valytų nuotekų, jo grąžinimą į </w:t>
      </w:r>
      <w:proofErr w:type="spellStart"/>
      <w:r>
        <w:rPr>
          <w:rFonts w:ascii="Times New Roman" w:eastAsia="Times New Roman" w:hAnsi="Times New Roman" w:cs="Times New Roman"/>
          <w:color w:val="000000"/>
          <w:sz w:val="22"/>
          <w:szCs w:val="22"/>
        </w:rPr>
        <w:t>aerotanką</w:t>
      </w:r>
      <w:proofErr w:type="spellEnd"/>
      <w:r>
        <w:rPr>
          <w:rFonts w:ascii="Times New Roman" w:eastAsia="Times New Roman" w:hAnsi="Times New Roman" w:cs="Times New Roman"/>
          <w:color w:val="000000"/>
          <w:sz w:val="22"/>
          <w:szCs w:val="22"/>
        </w:rPr>
        <w:t xml:space="preserve"> bei perteklinio dumblo automatinį nukreipimą į dumblo </w:t>
      </w:r>
      <w:proofErr w:type="spellStart"/>
      <w:r>
        <w:rPr>
          <w:rFonts w:ascii="Times New Roman" w:eastAsia="Times New Roman" w:hAnsi="Times New Roman" w:cs="Times New Roman"/>
          <w:color w:val="000000"/>
          <w:sz w:val="22"/>
          <w:szCs w:val="22"/>
        </w:rPr>
        <w:t>tankintuvą</w:t>
      </w:r>
      <w:proofErr w:type="spellEnd"/>
      <w:r>
        <w:rPr>
          <w:rFonts w:ascii="Times New Roman" w:eastAsia="Times New Roman" w:hAnsi="Times New Roman" w:cs="Times New Roman"/>
          <w:color w:val="000000"/>
          <w:sz w:val="22"/>
          <w:szCs w:val="22"/>
          <w:lang w:val="lt-LT"/>
        </w:rPr>
        <w:t>;</w:t>
      </w:r>
    </w:p>
    <w:p w14:paraId="0FCBCCCC" w14:textId="58E381F3" w:rsidR="007B29A0" w:rsidRDefault="00B14479">
      <w:pPr>
        <w:numPr>
          <w:ilvl w:val="0"/>
          <w:numId w:val="14"/>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Išvalytų nuotekų surinkimo sistema turi būti gaminama iš nerūdijančio plieno korozijai atsparios, eksploatavimo aplinkai tinkamos medžiagos arba PP</w:t>
      </w:r>
      <w:r w:rsidR="005911DC">
        <w:rPr>
          <w:rFonts w:ascii="Times New Roman" w:eastAsia="Times New Roman" w:hAnsi="Times New Roman" w:cs="Times New Roman"/>
          <w:color w:val="000000"/>
          <w:sz w:val="22"/>
          <w:szCs w:val="22"/>
          <w:lang w:val="lt-LT"/>
        </w:rPr>
        <w:t>(polipropileno)</w:t>
      </w:r>
      <w:r>
        <w:rPr>
          <w:rFonts w:ascii="Times New Roman" w:eastAsia="Times New Roman" w:hAnsi="Times New Roman" w:cs="Times New Roman"/>
          <w:color w:val="000000"/>
          <w:sz w:val="22"/>
          <w:szCs w:val="22"/>
          <w:lang w:val="lt-LT"/>
        </w:rPr>
        <w:t>;</w:t>
      </w:r>
    </w:p>
    <w:p w14:paraId="187C71B3" w14:textId="77777777" w:rsidR="007B29A0" w:rsidRDefault="00B14479">
      <w:pPr>
        <w:numPr>
          <w:ilvl w:val="0"/>
          <w:numId w:val="14"/>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Technologiniuose skaičiavimuose dumblo tankinimo trukmę priimti ne trumpesnę nei 2,0 h, esant didžiausiam projektiniam valomų nuotekų debitui;</w:t>
      </w:r>
    </w:p>
    <w:p w14:paraId="79228D5B" w14:textId="77777777" w:rsidR="007B29A0" w:rsidRDefault="00B14479">
      <w:pPr>
        <w:numPr>
          <w:ilvl w:val="0"/>
          <w:numId w:val="14"/>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Antrinių nusodintuvų paviršiaus hidraulinė apkrova turi būti skaičiuojama didžiausiam valomų nuotekų valandos debitui (lietaus metu);</w:t>
      </w:r>
    </w:p>
    <w:p w14:paraId="3D95D824" w14:textId="77777777" w:rsidR="007B29A0" w:rsidRDefault="00B14479">
      <w:pPr>
        <w:numPr>
          <w:ilvl w:val="0"/>
          <w:numId w:val="14"/>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Antriniuose </w:t>
      </w:r>
      <w:proofErr w:type="spellStart"/>
      <w:r>
        <w:rPr>
          <w:rFonts w:ascii="Times New Roman" w:eastAsia="Times New Roman" w:hAnsi="Times New Roman" w:cs="Times New Roman"/>
          <w:color w:val="000000"/>
          <w:sz w:val="22"/>
          <w:szCs w:val="22"/>
          <w:lang w:val="lt-LT"/>
        </w:rPr>
        <w:t>nusodintuvuose</w:t>
      </w:r>
      <w:proofErr w:type="spellEnd"/>
      <w:r>
        <w:rPr>
          <w:rFonts w:ascii="Times New Roman" w:eastAsia="Times New Roman" w:hAnsi="Times New Roman" w:cs="Times New Roman"/>
          <w:color w:val="000000"/>
          <w:sz w:val="22"/>
          <w:szCs w:val="22"/>
          <w:lang w:val="lt-LT"/>
        </w:rPr>
        <w:t xml:space="preserve"> išplaukusio dumblo turi nesusidaryti, tačiau kaip alternatyvinė priemonė turi būti sumontuota įranga, skirta į </w:t>
      </w:r>
      <w:proofErr w:type="spellStart"/>
      <w:r>
        <w:rPr>
          <w:rFonts w:ascii="Times New Roman" w:eastAsia="Times New Roman" w:hAnsi="Times New Roman" w:cs="Times New Roman"/>
          <w:color w:val="000000"/>
          <w:sz w:val="22"/>
          <w:szCs w:val="22"/>
          <w:lang w:val="lt-LT"/>
        </w:rPr>
        <w:t>nusodintuvo</w:t>
      </w:r>
      <w:proofErr w:type="spellEnd"/>
      <w:r>
        <w:rPr>
          <w:rFonts w:ascii="Times New Roman" w:eastAsia="Times New Roman" w:hAnsi="Times New Roman" w:cs="Times New Roman"/>
          <w:color w:val="000000"/>
          <w:sz w:val="22"/>
          <w:szCs w:val="22"/>
          <w:lang w:val="lt-LT"/>
        </w:rPr>
        <w:t xml:space="preserve"> paviršių išplaukusio dumblo surinkimui pašalinimui. Rangovo sprendimu, išplaukusio dumblo šalinimui gali būti naudojamos elektrifikuotos sklendės, elektromagnetiniai vožtuvai.</w:t>
      </w:r>
    </w:p>
    <w:p w14:paraId="3891AF20"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Antrinių nusodintuvų ar kitos projektuotojo parinktos kietosios ir skystosios fazių atskyrimo grandies parametrai pagrindžiami Statinio projekto technologiniais skaičiavimais pagal DWA-A 131 arba lygiavertę pasirinktai technologijai tinkamą metodiką.</w:t>
      </w:r>
    </w:p>
    <w:p w14:paraId="47F8347E" w14:textId="77777777" w:rsidR="007B29A0" w:rsidRDefault="00B14479">
      <w:pPr>
        <w:pStyle w:val="Antrat3"/>
        <w:numPr>
          <w:ilvl w:val="2"/>
          <w:numId w:val="13"/>
        </w:numPr>
        <w:tabs>
          <w:tab w:val="left" w:pos="1440"/>
        </w:tabs>
        <w:spacing w:before="0" w:after="0"/>
        <w:ind w:hanging="180"/>
        <w:rPr>
          <w:i/>
          <w:iCs/>
          <w:sz w:val="22"/>
          <w:szCs w:val="22"/>
          <w:lang w:val="lt-LT"/>
        </w:rPr>
      </w:pPr>
      <w:bookmarkStart w:id="46" w:name="_Toc208388058"/>
      <w:r>
        <w:rPr>
          <w:i/>
          <w:iCs/>
          <w:sz w:val="22"/>
          <w:szCs w:val="22"/>
          <w:lang w:val="lt-LT"/>
        </w:rPr>
        <w:lastRenderedPageBreak/>
        <w:t>Orapūtės ir aeracija</w:t>
      </w:r>
      <w:bookmarkEnd w:id="46"/>
    </w:p>
    <w:p w14:paraId="1802A5C2"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Orapūčių skaičius, našumas, rezervavimas ir valdymo būdas parenkami pagal technologinius skaičiavimus, užtikrinant reikiamą oro tiekimo patikimumą. Turi būti numatyta galimybė reguliuoti į biologinio valymą tiekiamo oro debitą. Visos orapūtės turi būti su dažnio keitikliais. Dumblo aeravimui ir sumaišymui perteklinio dumblo stabilizatoriuje-tankintuve turi būti įrengta atskira orapūtė, kuri gali būti be dažnio keitiklio. Oras smėliagaudei tiekiamas iš atskiros tik tam numatomos orapūtės.</w:t>
      </w:r>
    </w:p>
    <w:p w14:paraId="389DD11A"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Oro padavimo į bioreaktorius valdymas turi būti atliekamas pagal bioreaktoriuose ištirpusio deguonies koncentraciją (O</w:t>
      </w:r>
      <w:r>
        <w:rPr>
          <w:rFonts w:ascii="Times New Roman" w:eastAsia="Times New Roman" w:hAnsi="Times New Roman" w:cs="Times New Roman"/>
          <w:color w:val="000000"/>
          <w:sz w:val="22"/>
          <w:szCs w:val="22"/>
          <w:vertAlign w:val="subscript"/>
          <w:lang w:val="lt-LT"/>
        </w:rPr>
        <w:t xml:space="preserve">2 </w:t>
      </w:r>
      <w:r>
        <w:rPr>
          <w:rFonts w:ascii="Times New Roman" w:eastAsia="Times New Roman" w:hAnsi="Times New Roman" w:cs="Times New Roman"/>
          <w:color w:val="000000"/>
          <w:sz w:val="22"/>
          <w:szCs w:val="22"/>
          <w:lang w:val="lt-LT"/>
        </w:rPr>
        <w:t>mg/l) ir papildomai pagal laiką (darbo-pauzių režimus).</w:t>
      </w:r>
    </w:p>
    <w:p w14:paraId="196BB32E"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Skaičiuojant pneumatinius (paduodamo oro) nuostolius ir parenkant reikalingų parametrų orapūtės, rekomenduojama prie paduodamo oro hidrostatinio slėgio </w:t>
      </w:r>
      <w:proofErr w:type="spellStart"/>
      <w:r>
        <w:rPr>
          <w:rFonts w:ascii="Times New Roman" w:eastAsia="Times New Roman" w:hAnsi="Times New Roman" w:cs="Times New Roman"/>
          <w:color w:val="000000"/>
          <w:sz w:val="22"/>
          <w:szCs w:val="22"/>
          <w:lang w:val="lt-LT"/>
        </w:rPr>
        <w:t>aerotankuose</w:t>
      </w:r>
      <w:proofErr w:type="spellEnd"/>
      <w:r>
        <w:rPr>
          <w:rFonts w:ascii="Times New Roman" w:eastAsia="Times New Roman" w:hAnsi="Times New Roman" w:cs="Times New Roman"/>
          <w:color w:val="000000"/>
          <w:sz w:val="22"/>
          <w:szCs w:val="22"/>
          <w:lang w:val="lt-LT"/>
        </w:rPr>
        <w:t xml:space="preserve"> pridėti ne mažiau kaip 1 m.v.st. slėgį.</w:t>
      </w:r>
    </w:p>
    <w:p w14:paraId="53C5B24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Kiekvieno agregato lydinčioje įrangoje turi būti triukšmo slopintuvas įsiurbimo ir išleidimo pusėje, elastinga vamzdinė jungtis, įvadinis filtras, pritaikytas aeracijos sistemai, vibracijos slopinimas numatant specialių medžiagų integravimą pagrindo plokštėje, uždarymo sklendė, </w:t>
      </w:r>
      <w:proofErr w:type="spellStart"/>
      <w:r>
        <w:rPr>
          <w:rFonts w:ascii="Times New Roman" w:eastAsia="Times New Roman" w:hAnsi="Times New Roman" w:cs="Times New Roman"/>
          <w:color w:val="000000"/>
          <w:sz w:val="22"/>
          <w:szCs w:val="22"/>
          <w:lang w:val="lt-LT"/>
        </w:rPr>
        <w:t>droselinės</w:t>
      </w:r>
      <w:proofErr w:type="spellEnd"/>
      <w:r>
        <w:rPr>
          <w:rFonts w:ascii="Times New Roman" w:eastAsia="Times New Roman" w:hAnsi="Times New Roman" w:cs="Times New Roman"/>
          <w:color w:val="000000"/>
          <w:sz w:val="22"/>
          <w:szCs w:val="22"/>
          <w:lang w:val="lt-LT"/>
        </w:rPr>
        <w:t xml:space="preserve"> sklendės tipo, vienkryptis vožtuvas ant išleidžiamojo vamzdžio, apsauginis vožtuvas arba vožtuvas su triukšmo slopintuvu, triukšmą slopinantis dangtis. </w:t>
      </w:r>
    </w:p>
    <w:p w14:paraId="6255C521"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Orapūtės turi būti sumontuotos pagal gamyklos (gamintojo) keliamus reikalavimus orapūčių tvirtinimui, sujungimo su vamzdynu būdui, kontrolės matavimo ir reguliavimo įrangai, įsiurbiamo oro valymo įrangai ir kt.</w:t>
      </w:r>
    </w:p>
    <w:p w14:paraId="0F7873AF"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Orapūtės turi būti įrengtos pagal gamintojo keliamus reikalavimus orapūčių montavimui ir pajungimui.</w:t>
      </w:r>
    </w:p>
    <w:p w14:paraId="1AFABB3F"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Aeracijai Rangovas turi naudoti dugninius diskinius (lėkštės tipo) arba vamzdinius EPDM </w:t>
      </w:r>
      <w:proofErr w:type="spellStart"/>
      <w:r>
        <w:rPr>
          <w:rFonts w:ascii="Times New Roman" w:eastAsia="Times New Roman" w:hAnsi="Times New Roman" w:cs="Times New Roman"/>
          <w:color w:val="000000"/>
          <w:sz w:val="22"/>
          <w:szCs w:val="22"/>
          <w:lang w:val="lt-LT"/>
        </w:rPr>
        <w:t>aeratorius</w:t>
      </w:r>
      <w:proofErr w:type="spellEnd"/>
      <w:r>
        <w:rPr>
          <w:rFonts w:ascii="Times New Roman" w:eastAsia="Times New Roman" w:hAnsi="Times New Roman" w:cs="Times New Roman"/>
          <w:color w:val="000000"/>
          <w:sz w:val="22"/>
          <w:szCs w:val="22"/>
          <w:lang w:val="lt-LT"/>
        </w:rPr>
        <w:t xml:space="preserve"> (difuzorius). Skaičiuodamas standartinius deguonies poreikius konkurso dalyvis turi remtis prielaida, kad difuzinei aeracijai deguonies tirpimo alfa faktorius yra 0,6-0,7.</w:t>
      </w:r>
    </w:p>
    <w:p w14:paraId="1FEE1BF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Rangovas turi parinkti tokį aeracijos sistemos tipą, kuris efektyviausiai atitinka procesą, suplanuotą eksploatavimo trukmę ir patikimumo reikalavimus.</w:t>
      </w:r>
    </w:p>
    <w:p w14:paraId="0CB43997"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Oro tiekimo vamzdžiai turi būti įrengiami iš tokių medžiagų:</w:t>
      </w:r>
    </w:p>
    <w:p w14:paraId="7911FB51" w14:textId="77777777" w:rsidR="007B29A0" w:rsidRDefault="00B14479">
      <w:pPr>
        <w:widowControl/>
        <w:numPr>
          <w:ilvl w:val="0"/>
          <w:numId w:val="15"/>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Pastate (moduliniame statinyje) iš nerūdijančio plieno ne žemesnės kaip AISI304 klasės arba karščiui atsparaus plastiko (pvz. polipropileno);</w:t>
      </w:r>
    </w:p>
    <w:p w14:paraId="41E34BBC" w14:textId="77777777" w:rsidR="007B29A0" w:rsidRDefault="00B14479">
      <w:pPr>
        <w:widowControl/>
        <w:numPr>
          <w:ilvl w:val="0"/>
          <w:numId w:val="15"/>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Technologiniuose rezervuaruose po vandeniu iš nerūdijančio plieno ne  žemesnės kaip korozijai atsparios, eksploatavimo aplinkai tinkamos medžiagos klasės arba plastiko (pvz. polipropileno);</w:t>
      </w:r>
    </w:p>
    <w:p w14:paraId="47DD4822"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Kiekvienai atskirai aeracijos elementų linijai turi būti numatoma atskira suslėgto oro tiekimo linija su srauto uždarymo ir reguliavimo sklende. Didžiausias tiekiamas į </w:t>
      </w:r>
      <w:proofErr w:type="spellStart"/>
      <w:r>
        <w:rPr>
          <w:rFonts w:ascii="Times New Roman" w:eastAsia="Times New Roman" w:hAnsi="Times New Roman" w:cs="Times New Roman"/>
          <w:color w:val="000000"/>
          <w:sz w:val="22"/>
          <w:szCs w:val="22"/>
          <w:lang w:val="lt-LT"/>
        </w:rPr>
        <w:t>aeracinę</w:t>
      </w:r>
      <w:proofErr w:type="spellEnd"/>
      <w:r>
        <w:rPr>
          <w:rFonts w:ascii="Times New Roman" w:eastAsia="Times New Roman" w:hAnsi="Times New Roman" w:cs="Times New Roman"/>
          <w:color w:val="000000"/>
          <w:sz w:val="22"/>
          <w:szCs w:val="22"/>
          <w:lang w:val="lt-LT"/>
        </w:rPr>
        <w:t xml:space="preserve"> sistemą projektinis oro kiekis neturi viršyti 70% maksimalaus </w:t>
      </w:r>
      <w:proofErr w:type="spellStart"/>
      <w:r>
        <w:rPr>
          <w:rFonts w:ascii="Times New Roman" w:eastAsia="Times New Roman" w:hAnsi="Times New Roman" w:cs="Times New Roman"/>
          <w:color w:val="000000"/>
          <w:sz w:val="22"/>
          <w:szCs w:val="22"/>
          <w:lang w:val="lt-LT"/>
        </w:rPr>
        <w:t>aeratorių</w:t>
      </w:r>
      <w:proofErr w:type="spellEnd"/>
      <w:r>
        <w:rPr>
          <w:rFonts w:ascii="Times New Roman" w:eastAsia="Times New Roman" w:hAnsi="Times New Roman" w:cs="Times New Roman"/>
          <w:color w:val="000000"/>
          <w:sz w:val="22"/>
          <w:szCs w:val="22"/>
          <w:lang w:val="lt-LT"/>
        </w:rPr>
        <w:t xml:space="preserve"> (difuzorių) pralaidumo.</w:t>
      </w:r>
    </w:p>
    <w:p w14:paraId="0F251C38" w14:textId="77777777" w:rsidR="007B29A0" w:rsidRDefault="00B14479">
      <w:pPr>
        <w:pStyle w:val="Antrat3"/>
        <w:numPr>
          <w:ilvl w:val="2"/>
          <w:numId w:val="13"/>
        </w:numPr>
        <w:spacing w:before="0" w:after="0"/>
        <w:ind w:left="0" w:firstLine="540"/>
        <w:rPr>
          <w:i/>
          <w:iCs/>
          <w:sz w:val="22"/>
          <w:szCs w:val="22"/>
          <w:lang w:val="lt-LT"/>
        </w:rPr>
      </w:pPr>
      <w:bookmarkStart w:id="47" w:name="_Toc208388060"/>
      <w:r>
        <w:rPr>
          <w:i/>
          <w:iCs/>
          <w:sz w:val="22"/>
          <w:szCs w:val="22"/>
          <w:lang w:val="lt-LT"/>
        </w:rPr>
        <w:t>Chemikalų dozavimas</w:t>
      </w:r>
      <w:bookmarkEnd w:id="47"/>
    </w:p>
    <w:p w14:paraId="1DB837FC" w14:textId="77777777" w:rsidR="007B29A0" w:rsidRDefault="00B14479">
      <w:pPr>
        <w:widowControl/>
        <w:ind w:firstLine="540"/>
        <w:jc w:val="both"/>
        <w:rPr>
          <w:rFonts w:ascii="Times New Roman" w:eastAsia="Times New Roman" w:hAnsi="Times New Roman" w:cs="Times New Roman"/>
          <w:color w:val="000000"/>
          <w:sz w:val="22"/>
          <w:szCs w:val="22"/>
          <w:lang w:val="lt-LT"/>
        </w:rPr>
      </w:pPr>
      <w:bookmarkStart w:id="48" w:name="_heading=h.219pl6njec6j" w:colFirst="0" w:colLast="0"/>
      <w:bookmarkEnd w:id="48"/>
      <w:r>
        <w:rPr>
          <w:rFonts w:ascii="Times New Roman" w:eastAsia="Times New Roman" w:hAnsi="Times New Roman" w:cs="Times New Roman"/>
          <w:color w:val="000000"/>
          <w:sz w:val="22"/>
          <w:szCs w:val="22"/>
          <w:lang w:val="lt-LT"/>
        </w:rPr>
        <w:t xml:space="preserve">Rangovas turės pasiekti fosforo ir azoto junginių išvalymą nuotekose iki keliamų reikalavimų, todėl turi įvertinti ir, jei reikalinga, fosfatų nusodinimui ir papildomam nitratų šalinimui turi numatyti reagentų dozavimą. Jei tiekėjas, atlikęs technologinius skaičiavimus priima, kad reagento dozavimas yra būtinas jis turi numatyti ir įrengti vieną kiekvienai linijai reikiamo našumo reagento tirpalo dozatorių. Chemikalų dozavimo grandis turi būti apsaugota nuo šalčio poveikio ir suprojektuota taip, kad chemikalų išsiliejimo atveju būtų galimybė išsiliejusius chemikalus saugiai surinkti. Reagentai turi būti dozuojami į kiekvieną bioreaktoriaus liniją, atskiru siurbliu dozatoriumi, kurio parodymai perduodami į valdymo bloką. Numatomos talpos turi talpinti darbinį tirpalą, kurio užtektų ne mažiau kaip 30 parų (reikalingą kiekį ir talpos dydį apskaičiuoja ir numato tiekėjas). </w:t>
      </w:r>
    </w:p>
    <w:p w14:paraId="3F487565" w14:textId="77777777" w:rsidR="007B29A0" w:rsidRDefault="00B14479">
      <w:pPr>
        <w:widowControl/>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Fosforo ir nitratų papildomas šalinimas cheminiu būdu turi būti pagrįstas technologiniais skaičiavimais, kurie pateikiami kartu su tiekėjo pasiūlymu. Reagento dozavimas turi būti vykdomas automatiškai. Reagentas (pvz. aliuminio arba geležies druskos) būtų dozuojamas į Rangovo parinką technologinį tašką. Fosforo papildomam cheminiam nusodinimui turi būti tiekiami ir naudojami tik paruošti </w:t>
      </w:r>
      <w:proofErr w:type="spellStart"/>
      <w:r>
        <w:rPr>
          <w:rFonts w:ascii="Times New Roman" w:eastAsia="Times New Roman" w:hAnsi="Times New Roman" w:cs="Times New Roman"/>
          <w:color w:val="000000"/>
          <w:sz w:val="22"/>
          <w:szCs w:val="22"/>
          <w:lang w:val="lt-LT"/>
        </w:rPr>
        <w:t>koagulianto</w:t>
      </w:r>
      <w:proofErr w:type="spellEnd"/>
      <w:r>
        <w:rPr>
          <w:rFonts w:ascii="Times New Roman" w:eastAsia="Times New Roman" w:hAnsi="Times New Roman" w:cs="Times New Roman"/>
          <w:color w:val="000000"/>
          <w:sz w:val="22"/>
          <w:szCs w:val="22"/>
          <w:lang w:val="lt-LT"/>
        </w:rPr>
        <w:t xml:space="preserve"> vandeniniai tirpalai. Anglies šaltinis turi būti dozuojamas į bioreaktorių </w:t>
      </w:r>
      <w:proofErr w:type="spellStart"/>
      <w:r>
        <w:rPr>
          <w:rFonts w:ascii="Times New Roman" w:eastAsia="Times New Roman" w:hAnsi="Times New Roman" w:cs="Times New Roman"/>
          <w:color w:val="000000"/>
          <w:sz w:val="22"/>
          <w:szCs w:val="22"/>
          <w:lang w:val="lt-LT"/>
        </w:rPr>
        <w:t>anoksines</w:t>
      </w:r>
      <w:proofErr w:type="spellEnd"/>
      <w:r>
        <w:rPr>
          <w:rFonts w:ascii="Times New Roman" w:eastAsia="Times New Roman" w:hAnsi="Times New Roman" w:cs="Times New Roman"/>
          <w:color w:val="000000"/>
          <w:sz w:val="22"/>
          <w:szCs w:val="22"/>
          <w:lang w:val="lt-LT"/>
        </w:rPr>
        <w:t xml:space="preserve"> zonas (arba, Rangovo sprendimu, į kitą technologinį tašką). </w:t>
      </w:r>
    </w:p>
    <w:p w14:paraId="59CC7C08" w14:textId="77777777" w:rsidR="007B29A0" w:rsidRDefault="00B14479">
      <w:pPr>
        <w:pStyle w:val="Antrat3"/>
        <w:numPr>
          <w:ilvl w:val="2"/>
          <w:numId w:val="13"/>
        </w:numPr>
        <w:tabs>
          <w:tab w:val="left" w:pos="0"/>
        </w:tabs>
        <w:spacing w:before="0" w:after="0"/>
        <w:ind w:left="0" w:firstLine="540"/>
        <w:rPr>
          <w:i/>
          <w:iCs/>
          <w:sz w:val="22"/>
          <w:szCs w:val="22"/>
          <w:lang w:val="lt-LT"/>
        </w:rPr>
      </w:pPr>
      <w:bookmarkStart w:id="49" w:name="_Toc208388061"/>
      <w:r>
        <w:rPr>
          <w:i/>
          <w:iCs/>
          <w:sz w:val="22"/>
          <w:szCs w:val="22"/>
          <w:lang w:val="lt-LT"/>
        </w:rPr>
        <w:t>Perteklinio dumblo tankinimas ir stabilizavimas</w:t>
      </w:r>
      <w:bookmarkEnd w:id="49"/>
    </w:p>
    <w:p w14:paraId="14BF1EA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Perteklinis dumblas iš biologinės grandies turi būti tiekiamas į perteklinio dumblo </w:t>
      </w:r>
      <w:proofErr w:type="spellStart"/>
      <w:r>
        <w:rPr>
          <w:rFonts w:ascii="Times New Roman" w:eastAsia="Times New Roman" w:hAnsi="Times New Roman" w:cs="Times New Roman"/>
          <w:color w:val="000000"/>
          <w:sz w:val="22"/>
          <w:szCs w:val="22"/>
          <w:lang w:val="lt-LT"/>
        </w:rPr>
        <w:t>tankintuvą</w:t>
      </w:r>
      <w:proofErr w:type="spellEnd"/>
      <w:r>
        <w:rPr>
          <w:rFonts w:ascii="Times New Roman" w:eastAsia="Times New Roman" w:hAnsi="Times New Roman" w:cs="Times New Roman"/>
          <w:color w:val="000000"/>
          <w:sz w:val="22"/>
          <w:szCs w:val="22"/>
          <w:lang w:val="lt-LT"/>
        </w:rPr>
        <w:t xml:space="preserve">-stabilizatorių. Numatoma dumblą </w:t>
      </w:r>
      <w:proofErr w:type="spellStart"/>
      <w:r>
        <w:rPr>
          <w:rFonts w:ascii="Times New Roman" w:eastAsia="Times New Roman" w:hAnsi="Times New Roman" w:cs="Times New Roman"/>
          <w:color w:val="000000"/>
          <w:sz w:val="22"/>
          <w:szCs w:val="22"/>
          <w:lang w:val="lt-LT"/>
        </w:rPr>
        <w:t>tankintuve</w:t>
      </w:r>
      <w:proofErr w:type="spellEnd"/>
      <w:r>
        <w:rPr>
          <w:rFonts w:ascii="Times New Roman" w:eastAsia="Times New Roman" w:hAnsi="Times New Roman" w:cs="Times New Roman"/>
          <w:color w:val="000000"/>
          <w:sz w:val="22"/>
          <w:szCs w:val="22"/>
          <w:lang w:val="lt-LT"/>
        </w:rPr>
        <w:t xml:space="preserve"> stabilizuoti iki 10 dienų. </w:t>
      </w:r>
    </w:p>
    <w:p w14:paraId="03083ED9" w14:textId="77777777" w:rsidR="007B29A0" w:rsidRDefault="00B14479">
      <w:pPr>
        <w:shd w:val="clear" w:color="auto" w:fill="FFFFFF"/>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Talpoje montuojami dugniniai lėkštiniai arba vamzdiniai EPDM </w:t>
      </w:r>
      <w:proofErr w:type="spellStart"/>
      <w:r>
        <w:rPr>
          <w:rFonts w:ascii="Times New Roman" w:eastAsia="Times New Roman" w:hAnsi="Times New Roman" w:cs="Times New Roman"/>
          <w:color w:val="000000"/>
          <w:sz w:val="22"/>
          <w:szCs w:val="22"/>
          <w:lang w:val="lt-LT"/>
        </w:rPr>
        <w:t>aeratoriai</w:t>
      </w:r>
      <w:proofErr w:type="spellEnd"/>
      <w:r>
        <w:rPr>
          <w:rFonts w:ascii="Times New Roman" w:eastAsia="Times New Roman" w:hAnsi="Times New Roman" w:cs="Times New Roman"/>
          <w:color w:val="000000"/>
          <w:sz w:val="22"/>
          <w:szCs w:val="22"/>
          <w:lang w:val="lt-LT"/>
        </w:rPr>
        <w:t xml:space="preserve"> (difuzoriai), dumblo lygio talpoje matuoklis. Atskaidrėjusio dumblo vandens šalinimui (ištekėjimui) ir dumblo tankinimui dumblo talpoje Rangovas turi numatyti tam skirtus inžinerinius sprendinius. Dumblas iš talpos dugno išsiurbiamas asenizaciniu automobiliu ir išvežamas tolimesniam tvarkymui. Dumblo </w:t>
      </w:r>
      <w:proofErr w:type="spellStart"/>
      <w:r>
        <w:rPr>
          <w:rFonts w:ascii="Times New Roman" w:eastAsia="Times New Roman" w:hAnsi="Times New Roman" w:cs="Times New Roman"/>
          <w:color w:val="000000"/>
          <w:sz w:val="22"/>
          <w:szCs w:val="22"/>
          <w:lang w:val="lt-LT"/>
        </w:rPr>
        <w:t>tankintuve</w:t>
      </w:r>
      <w:proofErr w:type="spellEnd"/>
      <w:r>
        <w:rPr>
          <w:rFonts w:ascii="Times New Roman" w:eastAsia="Times New Roman" w:hAnsi="Times New Roman" w:cs="Times New Roman"/>
          <w:color w:val="000000"/>
          <w:sz w:val="22"/>
          <w:szCs w:val="22"/>
          <w:lang w:val="lt-LT"/>
        </w:rPr>
        <w:t xml:space="preserve"> nusistovėjęs dumblo vanduo šalinamas ir nuvedamas į pvz. nuotekų siurblinę prieš biologinio valymo grandį. Dumblą sutankinti būtina iki nemažiau 1,5-2,0% SM.</w:t>
      </w:r>
    </w:p>
    <w:p w14:paraId="6E5FAB33" w14:textId="77777777" w:rsidR="007B29A0" w:rsidRDefault="00B14479">
      <w:pPr>
        <w:pStyle w:val="Antrat3"/>
        <w:numPr>
          <w:ilvl w:val="2"/>
          <w:numId w:val="13"/>
        </w:numPr>
        <w:spacing w:before="0" w:after="0"/>
        <w:ind w:left="540" w:firstLine="0"/>
        <w:rPr>
          <w:i/>
          <w:iCs/>
          <w:sz w:val="22"/>
          <w:szCs w:val="22"/>
          <w:lang w:val="lt-LT"/>
        </w:rPr>
      </w:pPr>
      <w:bookmarkStart w:id="50" w:name="bookmark=id.d5w5lseb09lz" w:colFirst="0" w:colLast="0"/>
      <w:bookmarkStart w:id="51" w:name="bookmark=id.jeezyfh2sj85" w:colFirst="0" w:colLast="0"/>
      <w:bookmarkStart w:id="52" w:name="bookmark=id.1lbzg3shy4ag" w:colFirst="0" w:colLast="0"/>
      <w:bookmarkStart w:id="53" w:name="bookmark=id.i2z2f2y4wtxh" w:colFirst="0" w:colLast="0"/>
      <w:bookmarkStart w:id="54" w:name="_Toc208388062"/>
      <w:bookmarkEnd w:id="50"/>
      <w:bookmarkEnd w:id="51"/>
      <w:bookmarkEnd w:id="52"/>
      <w:bookmarkEnd w:id="53"/>
      <w:r>
        <w:rPr>
          <w:i/>
          <w:iCs/>
          <w:sz w:val="22"/>
          <w:szCs w:val="22"/>
          <w:lang w:val="lt-LT"/>
        </w:rPr>
        <w:t>Valytų nuotekų išleidimas</w:t>
      </w:r>
      <w:bookmarkEnd w:id="54"/>
      <w:r>
        <w:rPr>
          <w:i/>
          <w:iCs/>
          <w:sz w:val="22"/>
          <w:szCs w:val="22"/>
          <w:lang w:val="lt-LT"/>
        </w:rPr>
        <w:t xml:space="preserve"> ir nuotekų apskaita</w:t>
      </w:r>
    </w:p>
    <w:p w14:paraId="6737AF59" w14:textId="77777777" w:rsidR="007B29A0" w:rsidRDefault="00B14479">
      <w:pPr>
        <w:ind w:firstLine="540"/>
        <w:jc w:val="both"/>
        <w:rPr>
          <w:rFonts w:ascii="Times New Roman" w:eastAsia="Times New Roman" w:hAnsi="Times New Roman" w:cs="Times New Roman"/>
          <w:color w:val="000000"/>
          <w:sz w:val="22"/>
          <w:szCs w:val="22"/>
          <w:lang w:val="lt-LT"/>
        </w:rPr>
      </w:pPr>
      <w:bookmarkStart w:id="55" w:name="bookmark=id.10dsr3u95x9d" w:colFirst="0" w:colLast="0"/>
      <w:bookmarkStart w:id="56" w:name="bookmark=id.13e35l6orocq" w:colFirst="0" w:colLast="0"/>
      <w:bookmarkStart w:id="57" w:name="_heading=h.qvpqs44jnt2m" w:colFirst="0" w:colLast="0"/>
      <w:bookmarkStart w:id="58" w:name="bookmark=id.b4sqmi71cbib" w:colFirst="0" w:colLast="0"/>
      <w:bookmarkEnd w:id="55"/>
      <w:bookmarkEnd w:id="56"/>
      <w:bookmarkEnd w:id="57"/>
      <w:bookmarkEnd w:id="58"/>
      <w:r>
        <w:rPr>
          <w:rFonts w:ascii="Times New Roman" w:eastAsia="Times New Roman" w:hAnsi="Times New Roman" w:cs="Times New Roman"/>
          <w:color w:val="000000"/>
          <w:sz w:val="22"/>
          <w:szCs w:val="22"/>
          <w:lang w:val="lt-LT"/>
        </w:rPr>
        <w:t xml:space="preserve">Nuotekų debito matavimo kameroje valytų nuotekų komercinei apskaitai Rangovas turės įrengti </w:t>
      </w:r>
      <w:r>
        <w:rPr>
          <w:rFonts w:ascii="Times New Roman" w:eastAsia="Times New Roman" w:hAnsi="Times New Roman" w:cs="Times New Roman"/>
          <w:color w:val="000000"/>
          <w:sz w:val="22"/>
          <w:szCs w:val="22"/>
          <w:lang w:val="lt-LT"/>
        </w:rPr>
        <w:lastRenderedPageBreak/>
        <w:t xml:space="preserve">elektromagnetinį </w:t>
      </w:r>
      <w:proofErr w:type="spellStart"/>
      <w:r>
        <w:rPr>
          <w:rFonts w:ascii="Times New Roman" w:eastAsia="Times New Roman" w:hAnsi="Times New Roman" w:cs="Times New Roman"/>
          <w:color w:val="000000"/>
          <w:sz w:val="22"/>
          <w:szCs w:val="22"/>
          <w:lang w:val="lt-LT"/>
        </w:rPr>
        <w:t>debitomatį</w:t>
      </w:r>
      <w:proofErr w:type="spellEnd"/>
      <w:r>
        <w:rPr>
          <w:rFonts w:ascii="Times New Roman" w:eastAsia="Times New Roman" w:hAnsi="Times New Roman" w:cs="Times New Roman"/>
          <w:color w:val="000000"/>
          <w:sz w:val="22"/>
          <w:szCs w:val="22"/>
          <w:lang w:val="lt-LT"/>
        </w:rPr>
        <w:t xml:space="preserve">. </w:t>
      </w:r>
      <w:proofErr w:type="spellStart"/>
      <w:r>
        <w:rPr>
          <w:rFonts w:ascii="Times New Roman" w:eastAsia="Times New Roman" w:hAnsi="Times New Roman" w:cs="Times New Roman"/>
          <w:color w:val="000000"/>
          <w:sz w:val="22"/>
          <w:szCs w:val="22"/>
          <w:lang w:val="lt-LT"/>
        </w:rPr>
        <w:t>Debitomačio</w:t>
      </w:r>
      <w:proofErr w:type="spellEnd"/>
      <w:r>
        <w:rPr>
          <w:rFonts w:ascii="Times New Roman" w:eastAsia="Times New Roman" w:hAnsi="Times New Roman" w:cs="Times New Roman"/>
          <w:color w:val="000000"/>
          <w:sz w:val="22"/>
          <w:szCs w:val="22"/>
          <w:lang w:val="lt-LT"/>
        </w:rPr>
        <w:t xml:space="preserve"> periodinei metrologinei patikrai atlikti Rangovas privalės pateikti </w:t>
      </w:r>
      <w:proofErr w:type="spellStart"/>
      <w:r>
        <w:rPr>
          <w:rFonts w:ascii="Times New Roman" w:eastAsia="Times New Roman" w:hAnsi="Times New Roman" w:cs="Times New Roman"/>
          <w:color w:val="000000"/>
          <w:sz w:val="22"/>
          <w:szCs w:val="22"/>
          <w:lang w:val="lt-LT"/>
        </w:rPr>
        <w:t>debitomačio</w:t>
      </w:r>
      <w:proofErr w:type="spellEnd"/>
      <w:r>
        <w:rPr>
          <w:rFonts w:ascii="Times New Roman" w:eastAsia="Times New Roman" w:hAnsi="Times New Roman" w:cs="Times New Roman"/>
          <w:color w:val="000000"/>
          <w:sz w:val="22"/>
          <w:szCs w:val="22"/>
          <w:lang w:val="lt-LT"/>
        </w:rPr>
        <w:t xml:space="preserve"> ilgio </w:t>
      </w:r>
      <w:proofErr w:type="spellStart"/>
      <w:r>
        <w:rPr>
          <w:rFonts w:ascii="Times New Roman" w:eastAsia="Times New Roman" w:hAnsi="Times New Roman" w:cs="Times New Roman"/>
          <w:color w:val="000000"/>
          <w:sz w:val="22"/>
          <w:szCs w:val="22"/>
          <w:lang w:val="lt-LT"/>
        </w:rPr>
        <w:t>flanšinį</w:t>
      </w:r>
      <w:proofErr w:type="spellEnd"/>
      <w:r>
        <w:rPr>
          <w:rFonts w:ascii="Times New Roman" w:eastAsia="Times New Roman" w:hAnsi="Times New Roman" w:cs="Times New Roman"/>
          <w:color w:val="000000"/>
          <w:sz w:val="22"/>
          <w:szCs w:val="22"/>
          <w:lang w:val="lt-LT"/>
        </w:rPr>
        <w:t xml:space="preserve"> vamzdžio intarpą. Prieš </w:t>
      </w:r>
      <w:proofErr w:type="spellStart"/>
      <w:r>
        <w:rPr>
          <w:rFonts w:ascii="Times New Roman" w:eastAsia="Times New Roman" w:hAnsi="Times New Roman" w:cs="Times New Roman"/>
          <w:color w:val="000000"/>
          <w:sz w:val="22"/>
          <w:szCs w:val="22"/>
          <w:lang w:val="lt-LT"/>
        </w:rPr>
        <w:t>debitomatį</w:t>
      </w:r>
      <w:proofErr w:type="spellEnd"/>
      <w:r>
        <w:rPr>
          <w:rFonts w:ascii="Times New Roman" w:eastAsia="Times New Roman" w:hAnsi="Times New Roman" w:cs="Times New Roman"/>
          <w:color w:val="000000"/>
          <w:sz w:val="22"/>
          <w:szCs w:val="22"/>
          <w:lang w:val="lt-LT"/>
        </w:rPr>
        <w:t xml:space="preserve"> turi būti numatyta vieta (kamera/zona) valytų nuotekų mėginiams imti.</w:t>
      </w:r>
    </w:p>
    <w:p w14:paraId="5E4EE8C9"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Debito matavimo duomenys (momentinis ir suminis debitai) turi būti automatiškai perduodami į SCADA sistemą Užsakovo dispečerinėje.</w:t>
      </w:r>
    </w:p>
    <w:p w14:paraId="14453FBD"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Esant maksimaliam projektiniam srautui debito matavimo tikslumo paklaida turi neviršyti ± 2%, matavimo prietaisai turi atitikti Lietuvos Respublikos techninių reglamentų reikalavimus. Valytų nuotekų apskaitos </w:t>
      </w:r>
      <w:proofErr w:type="spellStart"/>
      <w:r>
        <w:rPr>
          <w:rFonts w:ascii="Times New Roman" w:eastAsia="Times New Roman" w:hAnsi="Times New Roman" w:cs="Times New Roman"/>
          <w:color w:val="000000"/>
          <w:sz w:val="22"/>
          <w:szCs w:val="22"/>
          <w:lang w:val="lt-LT"/>
        </w:rPr>
        <w:t>debitmatis</w:t>
      </w:r>
      <w:proofErr w:type="spellEnd"/>
      <w:r>
        <w:rPr>
          <w:rFonts w:ascii="Times New Roman" w:eastAsia="Times New Roman" w:hAnsi="Times New Roman" w:cs="Times New Roman"/>
          <w:color w:val="000000"/>
          <w:sz w:val="22"/>
          <w:szCs w:val="22"/>
          <w:lang w:val="lt-LT"/>
        </w:rPr>
        <w:t xml:space="preserve"> privalo turėti galiojančią metrologinę patikrą.</w:t>
      </w:r>
    </w:p>
    <w:p w14:paraId="3FAAEB89" w14:textId="77777777" w:rsidR="007B29A0" w:rsidRDefault="00B14479">
      <w:pPr>
        <w:ind w:firstLine="540"/>
        <w:jc w:val="both"/>
        <w:rPr>
          <w:rFonts w:ascii="Times New Roman" w:eastAsia="Times New Roman" w:hAnsi="Times New Roman" w:cs="Times New Roman"/>
          <w:i/>
          <w:iCs/>
          <w:color w:val="000000"/>
          <w:sz w:val="22"/>
          <w:szCs w:val="22"/>
          <w:lang w:val="lt-LT"/>
        </w:rPr>
      </w:pPr>
      <w:r>
        <w:rPr>
          <w:rFonts w:ascii="Times New Roman" w:eastAsia="Times New Roman" w:hAnsi="Times New Roman" w:cs="Times New Roman"/>
          <w:color w:val="000000"/>
          <w:sz w:val="22"/>
          <w:szCs w:val="22"/>
          <w:lang w:val="lt-LT"/>
        </w:rPr>
        <w:t xml:space="preserve">Po debito apskaitos valytos nuotekos išleistuvu </w:t>
      </w:r>
      <w:proofErr w:type="spellStart"/>
      <w:r>
        <w:rPr>
          <w:rFonts w:ascii="Times New Roman" w:eastAsia="Times New Roman" w:hAnsi="Times New Roman" w:cs="Times New Roman"/>
          <w:color w:val="000000"/>
          <w:sz w:val="22"/>
          <w:szCs w:val="22"/>
          <w:lang w:val="lt-LT"/>
        </w:rPr>
        <w:t>savitaka</w:t>
      </w:r>
      <w:proofErr w:type="spellEnd"/>
      <w:r>
        <w:rPr>
          <w:rFonts w:ascii="Times New Roman" w:eastAsia="Times New Roman" w:hAnsi="Times New Roman" w:cs="Times New Roman"/>
          <w:color w:val="000000"/>
          <w:sz w:val="22"/>
          <w:szCs w:val="22"/>
          <w:lang w:val="lt-LT"/>
        </w:rPr>
        <w:t xml:space="preserve"> nuvedamos į priimtuvą – melioracijos </w:t>
      </w:r>
      <w:proofErr w:type="spellStart"/>
      <w:r>
        <w:rPr>
          <w:rFonts w:ascii="Times New Roman" w:eastAsia="Times New Roman" w:hAnsi="Times New Roman" w:cs="Times New Roman"/>
          <w:color w:val="000000"/>
          <w:sz w:val="22"/>
          <w:szCs w:val="22"/>
          <w:lang w:val="lt-LT"/>
        </w:rPr>
        <w:t>griovis</w:t>
      </w:r>
      <w:proofErr w:type="spellEnd"/>
      <w:r>
        <w:rPr>
          <w:rFonts w:ascii="Times New Roman" w:eastAsia="Times New Roman" w:hAnsi="Times New Roman" w:cs="Times New Roman"/>
          <w:i/>
          <w:iCs/>
          <w:color w:val="000000"/>
          <w:sz w:val="22"/>
          <w:szCs w:val="22"/>
          <w:lang w:val="lt-LT"/>
        </w:rPr>
        <w:t xml:space="preserve">. </w:t>
      </w:r>
    </w:p>
    <w:p w14:paraId="1B1AB140" w14:textId="77777777" w:rsidR="007B29A0" w:rsidRDefault="007B29A0">
      <w:pPr>
        <w:ind w:firstLine="540"/>
        <w:jc w:val="both"/>
        <w:rPr>
          <w:rFonts w:ascii="Times New Roman" w:eastAsia="Times New Roman" w:hAnsi="Times New Roman" w:cs="Times New Roman"/>
          <w:i/>
          <w:iCs/>
          <w:color w:val="000000"/>
          <w:sz w:val="22"/>
          <w:szCs w:val="22"/>
          <w:lang w:val="lt-LT"/>
        </w:rPr>
      </w:pPr>
    </w:p>
    <w:p w14:paraId="6A0EACDA" w14:textId="77777777" w:rsidR="007B29A0" w:rsidRDefault="00B14479">
      <w:pPr>
        <w:pStyle w:val="Antrat3"/>
        <w:numPr>
          <w:ilvl w:val="2"/>
          <w:numId w:val="13"/>
        </w:numPr>
        <w:spacing w:before="0" w:after="0"/>
        <w:ind w:left="0" w:firstLine="540"/>
        <w:rPr>
          <w:i/>
          <w:iCs/>
          <w:sz w:val="22"/>
          <w:szCs w:val="22"/>
          <w:lang w:val="lt-LT"/>
        </w:rPr>
      </w:pPr>
      <w:bookmarkStart w:id="59" w:name="_Toc208388063"/>
      <w:r>
        <w:rPr>
          <w:i/>
          <w:iCs/>
          <w:sz w:val="22"/>
          <w:szCs w:val="22"/>
          <w:lang w:val="lt-LT"/>
        </w:rPr>
        <w:t>Reikalavimai talpų, įrangos aptarnavimui</w:t>
      </w:r>
      <w:bookmarkEnd w:id="59"/>
    </w:p>
    <w:p w14:paraId="500A27C6"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Prie visų naujų statinių, talpų, rezervuarų nuotekų valyklos teritorijoje turi būti įrengti aptarnavimo takai. Takai įrengimai trinkelių dangos, atskirti ir įforminti bortais. </w:t>
      </w:r>
    </w:p>
    <w:p w14:paraId="30A4A515" w14:textId="77777777" w:rsidR="007B29A0" w:rsidRDefault="00B14479">
      <w:pPr>
        <w:ind w:firstLine="540"/>
        <w:jc w:val="both"/>
        <w:rPr>
          <w:rFonts w:ascii="Times New Roman" w:hAnsi="Times New Roman" w:cs="Times New Roman"/>
          <w:sz w:val="22"/>
          <w:szCs w:val="22"/>
        </w:rPr>
      </w:pPr>
      <w:r>
        <w:rPr>
          <w:rFonts w:ascii="Times New Roman" w:eastAsia="Times New Roman" w:hAnsi="Times New Roman" w:cs="Times New Roman"/>
          <w:color w:val="000000"/>
          <w:sz w:val="22"/>
          <w:szCs w:val="22"/>
          <w:lang w:val="lt-LT"/>
        </w:rPr>
        <w:t xml:space="preserve">Į požeminius šulinius turi būti padaryti įlipimai su saugaus darbo reikalavimus atitinkančiomis lipynėmis. Įrengiami sandarūs dangčiai. </w:t>
      </w:r>
    </w:p>
    <w:p w14:paraId="375DDB6A" w14:textId="77777777" w:rsidR="007B29A0" w:rsidRPr="001F509A"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Atstumai nuo technologinės įrangos iki pertvarų ar išorinių sienų turi atitikti saugaus darbo ir  eksploatavimo </w:t>
      </w:r>
      <w:r w:rsidRPr="001F509A">
        <w:rPr>
          <w:rFonts w:ascii="Times New Roman" w:eastAsia="Times New Roman" w:hAnsi="Times New Roman" w:cs="Times New Roman"/>
          <w:color w:val="000000"/>
          <w:sz w:val="22"/>
          <w:szCs w:val="22"/>
          <w:lang w:val="lt-LT"/>
        </w:rPr>
        <w:t xml:space="preserve">reikalavimus (pakankamos erdvės, reikalingos atskirų mechaninių mazgų išmontavimui ir  sumontavimui ir pan.). </w:t>
      </w:r>
    </w:p>
    <w:p w14:paraId="26B7419C" w14:textId="77777777" w:rsidR="007B29A0" w:rsidRPr="001F509A" w:rsidRDefault="00B14479">
      <w:pPr>
        <w:pStyle w:val="Antrat1"/>
        <w:numPr>
          <w:ilvl w:val="0"/>
          <w:numId w:val="13"/>
        </w:numPr>
        <w:tabs>
          <w:tab w:val="left" w:pos="900"/>
        </w:tabs>
        <w:spacing w:before="0" w:after="0"/>
        <w:ind w:left="0" w:firstLine="540"/>
        <w:jc w:val="center"/>
        <w:rPr>
          <w:sz w:val="22"/>
          <w:szCs w:val="22"/>
          <w:lang w:val="lt-LT"/>
        </w:rPr>
      </w:pPr>
      <w:bookmarkStart w:id="60" w:name="_Toc208388065"/>
      <w:r w:rsidRPr="001F509A">
        <w:rPr>
          <w:sz w:val="22"/>
          <w:szCs w:val="22"/>
          <w:lang w:val="lt-LT"/>
        </w:rPr>
        <w:t>Techniniai reikalavimai statybos darbams</w:t>
      </w:r>
      <w:bookmarkEnd w:id="60"/>
    </w:p>
    <w:p w14:paraId="5F5CB7D1" w14:textId="77777777" w:rsidR="007B29A0" w:rsidRPr="001F509A" w:rsidRDefault="007B29A0">
      <w:pPr>
        <w:rPr>
          <w:rFonts w:ascii="Times New Roman" w:hAnsi="Times New Roman" w:cs="Times New Roman"/>
          <w:sz w:val="22"/>
          <w:szCs w:val="22"/>
          <w:lang w:val="lt-LT"/>
        </w:rPr>
      </w:pPr>
    </w:p>
    <w:p w14:paraId="0304A4F8" w14:textId="77777777" w:rsidR="007B29A0" w:rsidRPr="001F509A" w:rsidRDefault="00B14479">
      <w:pPr>
        <w:pStyle w:val="Antrat2"/>
        <w:numPr>
          <w:ilvl w:val="1"/>
          <w:numId w:val="16"/>
        </w:numPr>
        <w:tabs>
          <w:tab w:val="left" w:pos="990"/>
          <w:tab w:val="left" w:pos="1170"/>
        </w:tabs>
        <w:spacing w:before="0" w:after="0"/>
        <w:ind w:left="0" w:firstLine="540"/>
        <w:rPr>
          <w:i/>
          <w:iCs/>
          <w:sz w:val="22"/>
          <w:szCs w:val="22"/>
          <w:lang w:val="lt-LT"/>
        </w:rPr>
      </w:pPr>
      <w:bookmarkStart w:id="61" w:name="bookmark=id.uhlpok483xds" w:colFirst="0" w:colLast="0"/>
      <w:bookmarkStart w:id="62" w:name="bookmark=id.l0qp8ukk02ou" w:colFirst="0" w:colLast="0"/>
      <w:bookmarkStart w:id="63" w:name="bookmark=id.4899poz59wb0" w:colFirst="0" w:colLast="0"/>
      <w:bookmarkStart w:id="64" w:name="_Toc208388066"/>
      <w:bookmarkEnd w:id="61"/>
      <w:bookmarkEnd w:id="62"/>
      <w:bookmarkEnd w:id="63"/>
      <w:r w:rsidRPr="001F509A">
        <w:rPr>
          <w:i/>
          <w:iCs/>
          <w:sz w:val="22"/>
          <w:szCs w:val="22"/>
          <w:lang w:val="lt-LT"/>
        </w:rPr>
        <w:t>Prijungimai prie nuotekų šalinimo ir elektros tinklų</w:t>
      </w:r>
      <w:bookmarkEnd w:id="64"/>
    </w:p>
    <w:p w14:paraId="643981FA" w14:textId="77777777" w:rsidR="007B29A0" w:rsidRPr="001F509A" w:rsidRDefault="00B14479">
      <w:pPr>
        <w:tabs>
          <w:tab w:val="left" w:pos="1080"/>
        </w:tabs>
        <w:ind w:firstLine="540"/>
        <w:jc w:val="both"/>
        <w:rPr>
          <w:rFonts w:ascii="Times New Roman" w:eastAsia="Times New Roman" w:hAnsi="Times New Roman" w:cs="Times New Roman"/>
          <w:color w:val="000000"/>
          <w:sz w:val="22"/>
          <w:szCs w:val="22"/>
          <w:lang w:val="lt-LT"/>
        </w:rPr>
      </w:pPr>
      <w:r w:rsidRPr="001F509A">
        <w:rPr>
          <w:rFonts w:ascii="Times New Roman" w:eastAsia="Times New Roman" w:hAnsi="Times New Roman" w:cs="Times New Roman"/>
          <w:color w:val="000000"/>
          <w:sz w:val="22"/>
          <w:szCs w:val="22"/>
          <w:lang w:val="lt-LT"/>
        </w:rPr>
        <w:t>Rangovas atsakingas už visų išorinių (nuotekų šalinimo, elektros) sistemų pajungimą ir tinkamo veikimo užtikrinimą.</w:t>
      </w:r>
    </w:p>
    <w:p w14:paraId="0D3C4365" w14:textId="77777777" w:rsidR="007B29A0" w:rsidRPr="001F509A" w:rsidRDefault="00B14479">
      <w:pPr>
        <w:tabs>
          <w:tab w:val="left" w:pos="1080"/>
        </w:tabs>
        <w:ind w:firstLine="540"/>
        <w:jc w:val="both"/>
        <w:rPr>
          <w:rFonts w:ascii="Times New Roman" w:eastAsia="Times New Roman" w:hAnsi="Times New Roman" w:cs="Times New Roman"/>
          <w:color w:val="000000"/>
          <w:sz w:val="22"/>
          <w:szCs w:val="22"/>
          <w:lang w:val="lt-LT"/>
        </w:rPr>
      </w:pPr>
      <w:r w:rsidRPr="001F509A">
        <w:rPr>
          <w:rFonts w:ascii="Times New Roman" w:eastAsia="Times New Roman" w:hAnsi="Times New Roman" w:cs="Times New Roman"/>
          <w:color w:val="000000"/>
          <w:sz w:val="22"/>
          <w:szCs w:val="22"/>
          <w:lang w:val="lt-LT"/>
        </w:rPr>
        <w:t xml:space="preserve">Visos paviršinės nuotekų valymo įrenginių teritorijoje susidarančios nuotekos turi būti tvarkomos pagal Lietuvos Respublikoje galiojančių teisės aktų reikalavimus. Dėl kritulių ir polaidžio susidarys paviršinės nuotekos. Švarios lietaus ir polaidžio nuotekos nuo pastato ir kietųjų dangų gali būti išleidžiamos į aplinką be valymo. </w:t>
      </w:r>
    </w:p>
    <w:p w14:paraId="5BF22F90"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sidRPr="001F509A">
        <w:rPr>
          <w:rFonts w:ascii="Times New Roman" w:eastAsia="Times New Roman" w:hAnsi="Times New Roman" w:cs="Times New Roman"/>
          <w:color w:val="000000"/>
          <w:sz w:val="22"/>
          <w:szCs w:val="22"/>
          <w:lang w:val="lt-LT"/>
        </w:rPr>
        <w:t>Užterštų paviršinių (lietaus) nuotekų</w:t>
      </w:r>
      <w:r>
        <w:rPr>
          <w:rFonts w:ascii="Times New Roman" w:eastAsia="Times New Roman" w:hAnsi="Times New Roman" w:cs="Times New Roman"/>
          <w:color w:val="000000"/>
          <w:sz w:val="22"/>
          <w:szCs w:val="22"/>
          <w:lang w:val="lt-LT"/>
        </w:rPr>
        <w:t xml:space="preserve"> nuo kietų dangų tvarkymas turi būti atliekamas pagal galiojančius normatyvus ir taisykles.</w:t>
      </w:r>
    </w:p>
    <w:p w14:paraId="75179827"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Užsakovas yra atsakingas už tinkamo elektros tiekimo užtikrinimą būsimiems nuotekų valymo įrenginiams, įskaitant:</w:t>
      </w:r>
    </w:p>
    <w:p w14:paraId="2534FF24" w14:textId="77777777" w:rsidR="007B29A0" w:rsidRDefault="00B14479">
      <w:pPr>
        <w:numPr>
          <w:ilvl w:val="0"/>
          <w:numId w:val="17"/>
        </w:numPr>
        <w:tabs>
          <w:tab w:val="left" w:pos="108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Elektros galios poreikio ir reikiamos galios užsakymą iš AB „Energijos skirstymo operatorius“ (ESO); (arba lygiavertis, kai standarto taikymas nėra privalomas pagal teisės aktus).</w:t>
      </w:r>
    </w:p>
    <w:p w14:paraId="7D2CBC00" w14:textId="77777777" w:rsidR="007B29A0" w:rsidRDefault="00B14479">
      <w:pPr>
        <w:numPr>
          <w:ilvl w:val="0"/>
          <w:numId w:val="17"/>
        </w:numPr>
        <w:tabs>
          <w:tab w:val="left" w:pos="108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Visų su elektros galios padidinimu susijusių projektavimo, derinimo, įrengimo darbų ir su tuo susijusių išlaidų padengimą;</w:t>
      </w:r>
    </w:p>
    <w:p w14:paraId="3835477C" w14:textId="77777777" w:rsidR="007B29A0" w:rsidRDefault="00B14479">
      <w:pPr>
        <w:numPr>
          <w:ilvl w:val="0"/>
          <w:numId w:val="17"/>
        </w:numPr>
        <w:tabs>
          <w:tab w:val="left" w:pos="108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Elektros įvado prijungimą iki Rangovo nurodytos prijungimo vietos ir užtikrinimą, kad elektros tiekimas atitiktų techninių sąlygų reikalavimus.</w:t>
      </w:r>
    </w:p>
    <w:p w14:paraId="6F0420B5" w14:textId="77777777" w:rsidR="007B29A0" w:rsidRDefault="00B14479">
      <w:pPr>
        <w:numPr>
          <w:ilvl w:val="0"/>
          <w:numId w:val="17"/>
        </w:numPr>
        <w:tabs>
          <w:tab w:val="left" w:pos="1080"/>
        </w:tabs>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Numatyti dyzelinio generatoriaus prijungimą prie įvadinės paskirstymo spintos galimybę.</w:t>
      </w:r>
    </w:p>
    <w:p w14:paraId="0C67B698" w14:textId="77777777" w:rsidR="007B29A0" w:rsidRDefault="00B14479">
      <w:pPr>
        <w:numPr>
          <w:ilvl w:val="0"/>
          <w:numId w:val="17"/>
        </w:numPr>
        <w:tabs>
          <w:tab w:val="left" w:pos="1080"/>
        </w:tabs>
        <w:ind w:left="0" w:firstLine="540"/>
        <w:jc w:val="both"/>
        <w:rPr>
          <w:rFonts w:ascii="Times New Roman" w:eastAsia="Times New Roman" w:hAnsi="Times New Roman" w:cs="Times New Roman"/>
          <w:color w:val="000000"/>
          <w:sz w:val="22"/>
          <w:szCs w:val="22"/>
          <w:lang w:val="lt-LT"/>
        </w:rPr>
      </w:pPr>
      <w:r>
        <w:rPr>
          <w:rFonts w:ascii="Times New Roman" w:hAnsi="Times New Roman" w:cs="Times New Roman"/>
          <w:color w:val="000000"/>
          <w:sz w:val="22"/>
          <w:szCs w:val="22"/>
          <w:lang w:val="lt-LT"/>
        </w:rPr>
        <w:t>Numatyti atsarginį elektros energijos šaltinį – elektros generatorių su automatiniu rezervo įjungimu (ARI), skirtą užtikrinti nepertraukiamą nuotekų valyklos darbą nutrūkus pagrindiniam elektros tiekimui. Generatorius turi automatiškai įsijungti dingus įtampai ir užtikrinti nenutrūkstamą elektros tiekimą pagrindiniams vartotojams. Generatoriaus galia turi būti parinkta tokia, kad būtų užtikrintas visų esminių technologinių įrenginių veikimas ne trumpiau kaip 12 valandų be pertraukos, įskaitant, bet neapsiribojant: AVS (automatizavimo ir valdymo sistemos) skydus, orapūtes, nuotekų siurblinės siurblius, kompleksinį parengtinio valymo įrenginį bei signalizacijos sistemas. Generatorius turi būti sukomplektuotas su visais reikalingais valdymo, apsaugos ir kuro tiekimo sprendiniais, užtikrinančiais patikimą ir saugų eksploatavimą avariniu režimu. (arba lygiavertis, kai standarto taikymas nėra privalomas pagal teisės aktus).</w:t>
      </w:r>
    </w:p>
    <w:p w14:paraId="01D49BFF" w14:textId="77777777" w:rsidR="007B29A0" w:rsidRDefault="007B29A0">
      <w:pPr>
        <w:tabs>
          <w:tab w:val="left" w:pos="1080"/>
        </w:tabs>
        <w:ind w:left="540"/>
        <w:jc w:val="both"/>
        <w:rPr>
          <w:rFonts w:ascii="Times New Roman" w:eastAsia="Times New Roman" w:hAnsi="Times New Roman" w:cs="Times New Roman"/>
          <w:color w:val="000000"/>
          <w:sz w:val="22"/>
          <w:szCs w:val="22"/>
          <w:lang w:val="lt-LT"/>
        </w:rPr>
      </w:pPr>
    </w:p>
    <w:p w14:paraId="547130A5" w14:textId="77777777" w:rsidR="007B29A0" w:rsidRDefault="00B14479">
      <w:pPr>
        <w:pStyle w:val="Antrat3"/>
        <w:numPr>
          <w:ilvl w:val="1"/>
          <w:numId w:val="16"/>
        </w:numPr>
        <w:tabs>
          <w:tab w:val="left" w:pos="1080"/>
        </w:tabs>
        <w:spacing w:before="0" w:after="0"/>
        <w:ind w:left="540" w:firstLine="0"/>
        <w:rPr>
          <w:i/>
          <w:iCs/>
          <w:sz w:val="22"/>
          <w:szCs w:val="22"/>
          <w:lang w:val="lt-LT"/>
        </w:rPr>
      </w:pPr>
      <w:bookmarkStart w:id="65" w:name="_Toc208388068"/>
      <w:r>
        <w:rPr>
          <w:i/>
          <w:iCs/>
          <w:sz w:val="22"/>
          <w:szCs w:val="22"/>
          <w:lang w:val="lt-LT"/>
        </w:rPr>
        <w:t>Statybos metodai</w:t>
      </w:r>
      <w:bookmarkEnd w:id="65"/>
    </w:p>
    <w:p w14:paraId="15640DD3"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Pagrindinės talpų, rezervuarų konstrukcijos projektuojamos pagal žemiau pateiktus reikalavimus.</w:t>
      </w:r>
    </w:p>
    <w:p w14:paraId="51D58A15" w14:textId="77777777" w:rsidR="00313A4C" w:rsidRPr="00313A4C" w:rsidRDefault="00313A4C" w:rsidP="00313A4C">
      <w:pPr>
        <w:widowControl/>
        <w:ind w:firstLine="540"/>
        <w:jc w:val="both"/>
        <w:rPr>
          <w:rFonts w:ascii="Times New Roman" w:eastAsia="Times New Roman" w:hAnsi="Times New Roman" w:cs="Times New Roman"/>
          <w:sz w:val="22"/>
          <w:szCs w:val="22"/>
          <w:lang w:val="lt-LT" w:eastAsia="lt-LT"/>
        </w:rPr>
      </w:pPr>
      <w:r w:rsidRPr="00313A4C">
        <w:rPr>
          <w:rFonts w:ascii="Times New Roman" w:eastAsia="Times New Roman" w:hAnsi="Times New Roman" w:cs="Times New Roman"/>
          <w:sz w:val="22"/>
          <w:szCs w:val="22"/>
          <w:lang w:val="lt-LT" w:eastAsia="lt-LT"/>
        </w:rPr>
        <w:t xml:space="preserve">Technologiniai rezervuarai (bioreaktoriai, antriniai </w:t>
      </w:r>
      <w:proofErr w:type="spellStart"/>
      <w:r w:rsidRPr="00313A4C">
        <w:rPr>
          <w:rFonts w:ascii="Times New Roman" w:eastAsia="Times New Roman" w:hAnsi="Times New Roman" w:cs="Times New Roman"/>
          <w:sz w:val="22"/>
          <w:szCs w:val="22"/>
          <w:lang w:val="lt-LT" w:eastAsia="lt-LT"/>
        </w:rPr>
        <w:t>nusodintuvai</w:t>
      </w:r>
      <w:proofErr w:type="spellEnd"/>
      <w:r w:rsidRPr="00313A4C">
        <w:rPr>
          <w:rFonts w:ascii="Times New Roman" w:eastAsia="Times New Roman" w:hAnsi="Times New Roman" w:cs="Times New Roman"/>
          <w:sz w:val="22"/>
          <w:szCs w:val="22"/>
          <w:lang w:val="lt-LT" w:eastAsia="lt-LT"/>
        </w:rPr>
        <w:t>, dumblo tankinimo talpa) projektuojami iš stiklo pluošto, polipropileno, polietileno ar kitų gamykliniu būdu pagamintų, numatytai paskirčiai tinkamų medžiagų ir konstrukcijų. Konkrečias medžiagas ir konstrukcinius sprendinius, atsižvelgdamas į technologines bei eksploatavimo sąlygas, parenka ir pagrindžia projektuotojas.</w:t>
      </w:r>
    </w:p>
    <w:p w14:paraId="081F352E" w14:textId="77777777" w:rsidR="00313A4C" w:rsidRPr="00313A4C" w:rsidRDefault="00313A4C" w:rsidP="00313A4C">
      <w:pPr>
        <w:widowControl/>
        <w:spacing w:after="100" w:afterAutospacing="1"/>
        <w:ind w:firstLine="540"/>
        <w:jc w:val="both"/>
        <w:rPr>
          <w:rFonts w:ascii="Times New Roman" w:eastAsia="Times New Roman" w:hAnsi="Times New Roman" w:cs="Times New Roman"/>
          <w:sz w:val="22"/>
          <w:szCs w:val="22"/>
          <w:lang w:val="lt-LT" w:eastAsia="lt-LT"/>
        </w:rPr>
      </w:pPr>
      <w:r w:rsidRPr="00313A4C">
        <w:rPr>
          <w:rFonts w:ascii="Times New Roman" w:eastAsia="Times New Roman" w:hAnsi="Times New Roman" w:cs="Times New Roman"/>
          <w:sz w:val="22"/>
          <w:szCs w:val="22"/>
          <w:lang w:val="lt-LT" w:eastAsia="lt-LT"/>
        </w:rPr>
        <w:t>Visos su nuotekomis besiliečiančios gelžbetoninės konstrukcijos turi būti projektuojamos ir įrengiamos iš betono, atitinkančio LST EN 206 ir kitų taikomų normatyvinių dokumentų reikalavimus. Betono stiprio ir aplinkos poveikio klases, įskaitant atsparumą cheminiam bei sulfatų poveikiui, vandens prasiskverbimui, o lauko konstrukcijoms – užšalimo ir atšilimo poveikiui, pagal faktines aplinkos ir eksploatavimo sąlygas nustato ir projektiniais skaičiavimais bei (ar) techniniais duomenimis pagrindžia projektuotojas.</w:t>
      </w:r>
    </w:p>
    <w:p w14:paraId="7B34BE0F" w14:textId="77777777" w:rsidR="00313A4C" w:rsidRDefault="00313A4C" w:rsidP="00313A4C">
      <w:pPr>
        <w:widowControl/>
        <w:ind w:firstLine="540"/>
        <w:jc w:val="both"/>
        <w:rPr>
          <w:rFonts w:ascii="Times New Roman" w:eastAsia="Times New Roman" w:hAnsi="Times New Roman" w:cs="Times New Roman"/>
          <w:sz w:val="22"/>
          <w:szCs w:val="22"/>
          <w:lang w:val="lt-LT" w:eastAsia="lt-LT"/>
        </w:rPr>
      </w:pPr>
      <w:r w:rsidRPr="00313A4C">
        <w:rPr>
          <w:rFonts w:ascii="Times New Roman" w:eastAsia="Times New Roman" w:hAnsi="Times New Roman" w:cs="Times New Roman"/>
          <w:sz w:val="22"/>
          <w:szCs w:val="22"/>
          <w:lang w:val="lt-LT" w:eastAsia="lt-LT"/>
        </w:rPr>
        <w:lastRenderedPageBreak/>
        <w:t>Projektuojant ir įrengiant konstrukcijas turi būti laikomasi projektavimo metu galiojančių Lietuvos Respublikos teisės aktų, statybos techninių reglamentų, LST EN 206 ir kitų taikomų normatyvinių statybos techninių dokumentų reikalavimų.</w:t>
      </w:r>
    </w:p>
    <w:p w14:paraId="6EAC128C" w14:textId="31829FAF" w:rsidR="007B29A0" w:rsidRPr="00313A4C" w:rsidRDefault="00B14479" w:rsidP="00313A4C">
      <w:pPr>
        <w:widowControl/>
        <w:ind w:firstLine="540"/>
        <w:jc w:val="both"/>
        <w:rPr>
          <w:rFonts w:ascii="Times New Roman" w:eastAsia="Times New Roman" w:hAnsi="Times New Roman" w:cs="Times New Roman"/>
          <w:sz w:val="22"/>
          <w:szCs w:val="22"/>
          <w:lang w:val="lt-LT" w:eastAsia="lt-LT"/>
        </w:rPr>
      </w:pPr>
      <w:r>
        <w:rPr>
          <w:rFonts w:ascii="Times New Roman" w:eastAsia="Times New Roman" w:hAnsi="Times New Roman" w:cs="Times New Roman"/>
          <w:color w:val="000000"/>
          <w:sz w:val="22"/>
          <w:szCs w:val="22"/>
          <w:lang w:val="lt-LT"/>
        </w:rPr>
        <w:t xml:space="preserve">Bioreaktorių uždengime (perdangoje) turi būti numatytas pakankamas vidaus įrangos aptarnavimo liukų (landų) su dangčiais skaičius. </w:t>
      </w:r>
    </w:p>
    <w:p w14:paraId="5A50861C"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Statybos darbams naudojamų medžiagų ir darbų kokybė turi atitikti Lietuvos Respublikoje galiojančių Respublikinių statybos normų, Statybos techninių reglamentų ir Lietuvos standartų reikalavimus.</w:t>
      </w:r>
    </w:p>
    <w:p w14:paraId="5E35C6BF"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Betonavimo darbai turi būti atliekami pagal Lietuvoje galiojančio standarto LST EN 206-1:2002 „Betonas. 1 dalis. Techniniai reikalavimai, savybės, gamyba ir atitiktis“ reikalavimus. (arba lygiavertis, kai standarto taikymas nėra privalomas pagal teisės aktus).</w:t>
      </w:r>
    </w:p>
    <w:p w14:paraId="501680C7"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Statybos darbams naudojamų medžiagų ir darbo kokybė turi atitikti Lietuvos Respublikoje galiojančių Respublikinių statybos normų ir Lietuvos standartų reikalavimus.</w:t>
      </w:r>
    </w:p>
    <w:p w14:paraId="0A5721A5"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Kopėčių, turėklų ir t.t. konstrukcija turi atitikti Lietuvos Respublikos galiojančius normatyvus.</w:t>
      </w:r>
    </w:p>
    <w:p w14:paraId="4BB27821" w14:textId="77777777" w:rsidR="007B29A0" w:rsidRDefault="007B29A0">
      <w:pPr>
        <w:tabs>
          <w:tab w:val="left" w:pos="1080"/>
        </w:tabs>
        <w:ind w:firstLine="540"/>
        <w:jc w:val="both"/>
        <w:rPr>
          <w:rFonts w:ascii="Times New Roman" w:eastAsia="Times New Roman" w:hAnsi="Times New Roman" w:cs="Times New Roman"/>
          <w:color w:val="000000"/>
          <w:sz w:val="22"/>
          <w:szCs w:val="22"/>
          <w:lang w:val="lt-LT"/>
        </w:rPr>
      </w:pPr>
    </w:p>
    <w:p w14:paraId="18B764E1" w14:textId="77777777" w:rsidR="007B29A0" w:rsidRDefault="00B14479">
      <w:pPr>
        <w:pStyle w:val="Antrat3"/>
        <w:numPr>
          <w:ilvl w:val="1"/>
          <w:numId w:val="16"/>
        </w:numPr>
        <w:tabs>
          <w:tab w:val="left" w:pos="1080"/>
        </w:tabs>
        <w:spacing w:before="0" w:after="0"/>
        <w:ind w:left="0" w:firstLine="540"/>
        <w:rPr>
          <w:i/>
          <w:iCs/>
          <w:sz w:val="22"/>
          <w:szCs w:val="22"/>
          <w:lang w:val="lt-LT"/>
        </w:rPr>
      </w:pPr>
      <w:bookmarkStart w:id="66" w:name="_Toc208388069"/>
      <w:r>
        <w:rPr>
          <w:i/>
          <w:iCs/>
          <w:sz w:val="22"/>
          <w:szCs w:val="22"/>
          <w:lang w:val="lt-LT"/>
        </w:rPr>
        <w:t>Nuotekų valymo įrenginių statiniai, talpos</w:t>
      </w:r>
      <w:bookmarkEnd w:id="66"/>
    </w:p>
    <w:p w14:paraId="4EA5CBE0"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Nuotekų valymo statiniai ir jų dalys, technologinės talpos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498B3CCC"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Vėjo slėgiai ir sniego apkrovos turi būti apskaičiuoti pagal STR 2.05.04:2003.</w:t>
      </w:r>
    </w:p>
    <w:p w14:paraId="7DA83193"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Projekte turi būti atsižvelgta į aplinkos temperatūrą  ir talpinamų skysčių temperatūrą, o taip pat į tiesioginių saulės spindulių poveikį.</w:t>
      </w:r>
    </w:p>
    <w:p w14:paraId="3882E1F1" w14:textId="77777777" w:rsidR="007B29A0" w:rsidRDefault="007B29A0">
      <w:pPr>
        <w:tabs>
          <w:tab w:val="left" w:pos="1080"/>
        </w:tabs>
        <w:ind w:firstLine="540"/>
        <w:jc w:val="both"/>
        <w:rPr>
          <w:rFonts w:ascii="Times New Roman" w:eastAsia="Times New Roman" w:hAnsi="Times New Roman" w:cs="Times New Roman"/>
          <w:color w:val="000000"/>
          <w:sz w:val="22"/>
          <w:szCs w:val="22"/>
          <w:lang w:val="lt-LT"/>
        </w:rPr>
      </w:pPr>
    </w:p>
    <w:p w14:paraId="1022B90A" w14:textId="77777777" w:rsidR="007B29A0" w:rsidRDefault="00B14479">
      <w:pPr>
        <w:pStyle w:val="Antrat3"/>
        <w:numPr>
          <w:ilvl w:val="1"/>
          <w:numId w:val="16"/>
        </w:numPr>
        <w:tabs>
          <w:tab w:val="left" w:pos="1080"/>
        </w:tabs>
        <w:spacing w:before="0" w:after="0"/>
        <w:ind w:left="540" w:firstLine="0"/>
        <w:rPr>
          <w:i/>
          <w:iCs/>
          <w:sz w:val="22"/>
          <w:szCs w:val="22"/>
          <w:lang w:val="lt-LT"/>
        </w:rPr>
      </w:pPr>
      <w:bookmarkStart w:id="67" w:name="_Toc208388070"/>
      <w:r>
        <w:rPr>
          <w:i/>
          <w:iCs/>
          <w:sz w:val="22"/>
          <w:szCs w:val="22"/>
          <w:lang w:val="lt-LT"/>
        </w:rPr>
        <w:t>Technologinis modulinis statinys (pastatas)</w:t>
      </w:r>
      <w:bookmarkEnd w:id="67"/>
    </w:p>
    <w:p w14:paraId="1F2169FC" w14:textId="77777777" w:rsidR="007B29A0" w:rsidRDefault="00B14479">
      <w:pP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Orapūčių, parengtinio nuotekų valymo įrenginiams ir reagento dozavimo įrangos, el. valdymo skydo sumontavimui numatomas naujas technologinis modulinis statinys (pastatas). </w:t>
      </w:r>
    </w:p>
    <w:p w14:paraId="5FEBA89C" w14:textId="77777777" w:rsidR="007B29A0" w:rsidRDefault="00B14479">
      <w:pP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Projektuojamo statinio forma, durys, o taip pat sienų, stogo dangų spalvos turi derėti tarpusavyje. Nuo stogo lietaus nuotekos išorine lietaus surinkimo sistema (latakais, lietvamzdžiais) nuvedamos ant laidžių paviršių ir infiltruojasi į gruntą. Išorės durys metalinės, apšiltintos, langai neprojektuojami. Statinio grindys gelžbetoninės</w:t>
      </w:r>
      <w:r w:rsidR="00730DEB">
        <w:rPr>
          <w:rFonts w:ascii="Times New Roman" w:eastAsia="Times New Roman" w:hAnsi="Times New Roman" w:cs="Times New Roman"/>
          <w:color w:val="000000"/>
          <w:sz w:val="22"/>
          <w:szCs w:val="22"/>
          <w:lang w:val="lt-LT"/>
        </w:rPr>
        <w:t xml:space="preserve"> </w:t>
      </w:r>
      <w:r w:rsidR="00730DEB" w:rsidRPr="00730DEB">
        <w:rPr>
          <w:rFonts w:ascii="Times New Roman" w:eastAsia="Times New Roman" w:hAnsi="Times New Roman" w:cs="Times New Roman"/>
          <w:color w:val="000000"/>
          <w:sz w:val="22"/>
          <w:szCs w:val="22"/>
        </w:rPr>
        <w:t>arba konstrukcinės apšiltintos, jei siūlomas gamyklinis lengvų konstrukcijų konteinerinio tipo statinys</w:t>
      </w:r>
    </w:p>
    <w:p w14:paraId="6EB04E1F" w14:textId="77777777" w:rsidR="007B29A0" w:rsidRDefault="00B14479">
      <w:pP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Projektuojamas technologinis modulinis statinys (pastatas) turi būti įžemintas ne tik dėl žaibosaugos, bet ir dėl saugaus elektros įrenginių eksploatavimo. Statinyje turi būti apsauga nuo žaibų iškrovos. </w:t>
      </w:r>
    </w:p>
    <w:p w14:paraId="7CB1F936" w14:textId="77777777" w:rsidR="007B29A0" w:rsidRDefault="00B14479">
      <w:pP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Vartotojo inžinerinių sistemą apsaugai nuo galimų viršįtampių, kylančių dėl žaibo išlydžio, planuojamos viršįtampių apsaugos.</w:t>
      </w:r>
    </w:p>
    <w:p w14:paraId="52B299DB" w14:textId="77777777" w:rsidR="007B29A0" w:rsidRDefault="00B14479">
      <w:pPr>
        <w:shd w:val="clear" w:color="auto" w:fill="FFFFFF"/>
        <w:tabs>
          <w:tab w:val="left" w:pos="1080"/>
        </w:tabs>
        <w:ind w:firstLine="540"/>
        <w:jc w:val="both"/>
        <w:rPr>
          <w:rFonts w:ascii="Times New Roman" w:eastAsia="Times New Roman" w:hAnsi="Times New Roman" w:cs="Times New Roman"/>
          <w:color w:val="000000"/>
          <w:sz w:val="22"/>
          <w:szCs w:val="22"/>
          <w:highlight w:val="yellow"/>
          <w:lang w:val="lt-LT"/>
        </w:rPr>
      </w:pPr>
      <w:r>
        <w:rPr>
          <w:rFonts w:ascii="Times New Roman" w:eastAsia="Times New Roman" w:hAnsi="Times New Roman" w:cs="Times New Roman"/>
          <w:color w:val="000000"/>
          <w:sz w:val="22"/>
          <w:szCs w:val="22"/>
          <w:lang w:val="lt-LT"/>
        </w:rPr>
        <w:t>Statinyje įrengiama apsauginė signalizacija. Signalai perduodami į centralę, po to per modemą į dispečerinės kompiuterį. Signalizacija pirmuoju lygiu reaguoja į įėjimo durų ar vartų atidarymą ir įsilaužimą, antruoju lygiu reaguoja į judesius patalpose. Apsaugos signalizacijos maitinimas įrengiamas iš bendro elektros tinklo ir rezervinio elektros šaltinio akumuliatoriaus dingus įtampai tinkle.</w:t>
      </w:r>
    </w:p>
    <w:p w14:paraId="28C54F89" w14:textId="77777777" w:rsidR="007B29A0" w:rsidRDefault="00B14479">
      <w:pP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Statinio viduje siūloma numatyti šildymo sistemą oras-oras arba elektrinius radiatorius, kurie užtikrintų, kad temperatūra šalčiausiu metu laikotarpiu nenukristų žemiau +5°C. Šildymo prietaisų gabaritai ir pastatymo vietos numatomos Statinio projekte.</w:t>
      </w:r>
    </w:p>
    <w:p w14:paraId="3489009B" w14:textId="77777777" w:rsidR="007B29A0" w:rsidRDefault="00B14479">
      <w:pP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Sanitarinių ir higieninių sąlygų palaikymui patalpose turi būti numatyta mechaninė ir natūralaus vėdinimo oro tiekimo ir šalinimo sistema. </w:t>
      </w:r>
    </w:p>
    <w:p w14:paraId="06E8F8E1" w14:textId="77777777" w:rsidR="007B29A0" w:rsidRDefault="00B14479">
      <w:pP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Statinio viduje numatomas buitinis apšvietimas. Apšvietimo elektros įranga turi būti parinkta pagal patalpų apšviestumą, paskirtį ir pobūdį, bei įtampos nuostolius. Į apšvietimo prietaisų ir tinklų instaliavimą turi būti numatomi visi reikiami su tuo susiję darbai ir medžiagos, kad būtų užtikrinta reikiama </w:t>
      </w:r>
      <w:proofErr w:type="spellStart"/>
      <w:r>
        <w:rPr>
          <w:rFonts w:ascii="Times New Roman" w:eastAsia="Times New Roman" w:hAnsi="Times New Roman" w:cs="Times New Roman"/>
          <w:color w:val="000000"/>
          <w:sz w:val="22"/>
          <w:szCs w:val="22"/>
          <w:lang w:val="lt-LT"/>
        </w:rPr>
        <w:t>apšvita</w:t>
      </w:r>
      <w:proofErr w:type="spellEnd"/>
      <w:r>
        <w:rPr>
          <w:rFonts w:ascii="Times New Roman" w:eastAsia="Times New Roman" w:hAnsi="Times New Roman" w:cs="Times New Roman"/>
          <w:color w:val="000000"/>
          <w:sz w:val="22"/>
          <w:szCs w:val="22"/>
          <w:lang w:val="lt-LT"/>
        </w:rPr>
        <w:t>, normalus ir saugus darbas (STR 2.01.01 (3): 1999 „Esminiai statinio reikalavimai. Higiena, sveikata, aplinkos apsauga“). Šviestuvai, visa reikalinga instaliavimui įranga, lempos ir medžiagos turi atitikti tarptautiniams standartams ir turi būti sertifikuoti Lietuvoje.</w:t>
      </w:r>
    </w:p>
    <w:p w14:paraId="32A0768D" w14:textId="77777777" w:rsidR="007B29A0" w:rsidRDefault="007B29A0">
      <w:pPr>
        <w:shd w:val="clear" w:color="auto" w:fill="FFFFFF"/>
        <w:tabs>
          <w:tab w:val="left" w:pos="1080"/>
        </w:tabs>
        <w:ind w:firstLine="540"/>
        <w:jc w:val="both"/>
        <w:rPr>
          <w:rFonts w:ascii="Times New Roman" w:eastAsia="Times New Roman" w:hAnsi="Times New Roman" w:cs="Times New Roman"/>
          <w:color w:val="000000"/>
          <w:sz w:val="22"/>
          <w:szCs w:val="22"/>
          <w:lang w:val="lt-LT"/>
        </w:rPr>
      </w:pPr>
    </w:p>
    <w:p w14:paraId="50F0DC82" w14:textId="77777777" w:rsidR="007B29A0" w:rsidRDefault="00B14479">
      <w:pPr>
        <w:pStyle w:val="Antrat3"/>
        <w:numPr>
          <w:ilvl w:val="1"/>
          <w:numId w:val="16"/>
        </w:numPr>
        <w:tabs>
          <w:tab w:val="left" w:pos="1080"/>
        </w:tabs>
        <w:spacing w:before="0" w:after="0"/>
        <w:ind w:left="540" w:firstLine="0"/>
        <w:rPr>
          <w:i/>
          <w:iCs/>
          <w:sz w:val="22"/>
          <w:szCs w:val="22"/>
          <w:lang w:val="lt-LT"/>
        </w:rPr>
      </w:pPr>
      <w:bookmarkStart w:id="68" w:name="_Toc208388071"/>
      <w:r>
        <w:rPr>
          <w:i/>
          <w:iCs/>
          <w:sz w:val="22"/>
          <w:szCs w:val="22"/>
          <w:lang w:val="lt-LT"/>
        </w:rPr>
        <w:t>Gruntinio vandens apkrovos</w:t>
      </w:r>
      <w:bookmarkEnd w:id="68"/>
    </w:p>
    <w:p w14:paraId="43484689"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Statiniai, talpos ir požeminiai rezervuarai turi būti suprojektuoti taip, kad atlaikytų vandens apkrovas pakilus jo lygiui. </w:t>
      </w:r>
    </w:p>
    <w:p w14:paraId="46C6D168"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Jeigu talpų, požeminių rezervuarų užpylimui naudojamas 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545C623D"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Rangovas privalo nustatyti maksimalų projektinį išorinio vandens lygį. Statiniai, kurie gali būti </w:t>
      </w:r>
      <w:r>
        <w:rPr>
          <w:rFonts w:ascii="Times New Roman" w:eastAsia="Times New Roman" w:hAnsi="Times New Roman" w:cs="Times New Roman"/>
          <w:color w:val="000000"/>
          <w:sz w:val="22"/>
          <w:szCs w:val="22"/>
          <w:lang w:val="lt-LT"/>
        </w:rPr>
        <w:lastRenderedPageBreak/>
        <w:t>išbandomi prieš užpylimą žeme, taip pat turi būti suprojektuoti nulinei išorinei sankasos ar vandens apkrovai kartu su maksimalia vidine vandens apkrova.</w:t>
      </w:r>
    </w:p>
    <w:p w14:paraId="7731A7BB"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Projektuojant požemines talpas, surenkamų elementų šulinius ir pan. projekte turi būti numatyta atsitiktinė sienų apsėmimo iki paaukštintos sienos viršaus galimybė.</w:t>
      </w:r>
    </w:p>
    <w:p w14:paraId="46FCAE83" w14:textId="77777777" w:rsidR="007B29A0" w:rsidRDefault="007B29A0">
      <w:pPr>
        <w:tabs>
          <w:tab w:val="left" w:pos="1080"/>
        </w:tabs>
        <w:ind w:firstLine="540"/>
        <w:jc w:val="both"/>
        <w:rPr>
          <w:rFonts w:ascii="Times New Roman" w:eastAsia="Times New Roman" w:hAnsi="Times New Roman" w:cs="Times New Roman"/>
          <w:color w:val="000000"/>
          <w:sz w:val="22"/>
          <w:szCs w:val="22"/>
          <w:lang w:val="lt-LT"/>
        </w:rPr>
      </w:pPr>
    </w:p>
    <w:p w14:paraId="66BFC1E9" w14:textId="77777777" w:rsidR="007B29A0" w:rsidRDefault="00B14479">
      <w:pPr>
        <w:pStyle w:val="Antrat2"/>
        <w:numPr>
          <w:ilvl w:val="1"/>
          <w:numId w:val="16"/>
        </w:numPr>
        <w:tabs>
          <w:tab w:val="left" w:pos="1080"/>
        </w:tabs>
        <w:spacing w:before="0" w:after="0"/>
        <w:ind w:left="540" w:firstLine="0"/>
        <w:rPr>
          <w:i/>
          <w:iCs/>
          <w:sz w:val="22"/>
          <w:szCs w:val="22"/>
          <w:lang w:val="lt-LT"/>
        </w:rPr>
      </w:pPr>
      <w:bookmarkStart w:id="69" w:name="bookmark=id.i916579u2zcf" w:colFirst="0" w:colLast="0"/>
      <w:bookmarkStart w:id="70" w:name="bookmark=id.l6h19ww1pjy" w:colFirst="0" w:colLast="0"/>
      <w:bookmarkStart w:id="71" w:name="_Toc208388073"/>
      <w:bookmarkEnd w:id="69"/>
      <w:bookmarkEnd w:id="70"/>
      <w:r>
        <w:rPr>
          <w:i/>
          <w:iCs/>
          <w:sz w:val="22"/>
          <w:szCs w:val="22"/>
          <w:lang w:val="lt-LT"/>
        </w:rPr>
        <w:t>Sklypo sutvarkymui ir fizinei apsaugai keliami reikalavimai</w:t>
      </w:r>
      <w:bookmarkEnd w:id="71"/>
    </w:p>
    <w:p w14:paraId="657EFE2E"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sz w:val="22"/>
          <w:szCs w:val="22"/>
          <w:lang w:val="lt-LT"/>
        </w:rPr>
        <w:t>Nuotekų valyklos teritorijoje turi būti įrengtas žvyro-skaldos dangos</w:t>
      </w:r>
      <w:r>
        <w:rPr>
          <w:rFonts w:ascii="Times New Roman" w:eastAsia="Times New Roman" w:hAnsi="Times New Roman" w:cs="Times New Roman"/>
          <w:color w:val="000000"/>
          <w:sz w:val="22"/>
          <w:szCs w:val="22"/>
          <w:lang w:val="lt-LT"/>
        </w:rPr>
        <w:t xml:space="preserve"> transporto aikštelė. Turi būti numatyti priėjimo aptarnavimo takai. Tarp priėjimo takų ir žalios vejos ir važiuojamosios dalies turi būti įrengti bortai. Statybvietės teritorija turi būti apsėta žole. </w:t>
      </w:r>
    </w:p>
    <w:p w14:paraId="53EA1230"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Esami valyklos statiniai, trukdantys naujų statybai demontuojami.</w:t>
      </w:r>
    </w:p>
    <w:p w14:paraId="55C88F5B"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bookmarkStart w:id="72" w:name="bookmark=id.9opvs3ka43eg" w:colFirst="0" w:colLast="0"/>
      <w:bookmarkStart w:id="73" w:name="bookmark=id.kx3nshvb69d4" w:colFirst="0" w:colLast="0"/>
      <w:bookmarkStart w:id="74" w:name="bookmark=id.gzay5ncie77d" w:colFirst="0" w:colLast="0"/>
      <w:bookmarkStart w:id="75" w:name="bookmark=id.orpwochhbzuw" w:colFirst="0" w:colLast="0"/>
      <w:bookmarkEnd w:id="72"/>
      <w:bookmarkEnd w:id="73"/>
      <w:bookmarkEnd w:id="74"/>
      <w:bookmarkEnd w:id="75"/>
      <w:r>
        <w:rPr>
          <w:rFonts w:ascii="Times New Roman" w:eastAsia="Times New Roman" w:hAnsi="Times New Roman" w:cs="Times New Roman"/>
          <w:color w:val="000000"/>
          <w:sz w:val="22"/>
          <w:szCs w:val="22"/>
          <w:lang w:val="lt-LT"/>
        </w:rPr>
        <w:t xml:space="preserve">Visi fizinės apsaugos reikalavimai turi būti įgyvendinami vadovaujantis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 fizinės ir veiklos apsaugos reikalavimų patvirtinimo“. </w:t>
      </w:r>
    </w:p>
    <w:p w14:paraId="0A3080AF" w14:textId="77777777" w:rsidR="007B29A0" w:rsidRDefault="00B14479">
      <w:pPr>
        <w:ind w:firstLine="54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 xml:space="preserve">Projektuojamos nuotekų valyklos apsaugos zona turi būti aptverta ne žemesne kaip 2,5 m aukščio tvora, ant kurios turi būti pakabinti skydeliai su įspėjamaisiais užrašais apie draudimą pašaliniams asmenims patekti į zoną. Aptvėrimo stulpų žingsnis turi būti ne daugiau kaip 3 metrai. Rangovas turės įrengti 5 metrų pločio rakinamus dvivėrius vartus, </w:t>
      </w:r>
      <w:proofErr w:type="spellStart"/>
      <w:r>
        <w:rPr>
          <w:rFonts w:ascii="Times New Roman" w:eastAsia="Times New Roman" w:hAnsi="Times New Roman" w:cs="Times New Roman"/>
          <w:sz w:val="22"/>
          <w:szCs w:val="22"/>
          <w:lang w:val="lt-LT"/>
        </w:rPr>
        <w:t>architektūriškai</w:t>
      </w:r>
      <w:proofErr w:type="spellEnd"/>
      <w:r>
        <w:rPr>
          <w:rFonts w:ascii="Times New Roman" w:eastAsia="Times New Roman" w:hAnsi="Times New Roman" w:cs="Times New Roman"/>
          <w:sz w:val="22"/>
          <w:szCs w:val="22"/>
          <w:lang w:val="lt-LT"/>
        </w:rPr>
        <w:t xml:space="preserve"> derančius prie planuojamos tvoros. Vartai turi būti atidaromi rankiniu būdu.</w:t>
      </w:r>
    </w:p>
    <w:p w14:paraId="01C57F43" w14:textId="77777777" w:rsidR="007B29A0" w:rsidRDefault="00B14479">
      <w:pPr>
        <w:shd w:val="clear" w:color="auto" w:fill="FFFFFF"/>
        <w:ind w:firstLine="54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 xml:space="preserve">Nuotekų valymo įrenginiai turi būti apšviesti. </w:t>
      </w:r>
    </w:p>
    <w:p w14:paraId="10AFDDF9" w14:textId="77777777" w:rsidR="007B29A0" w:rsidRDefault="007B29A0">
      <w:pPr>
        <w:shd w:val="clear" w:color="auto" w:fill="FFFFFF"/>
        <w:ind w:firstLine="540"/>
        <w:jc w:val="both"/>
        <w:rPr>
          <w:rFonts w:ascii="Times New Roman" w:eastAsia="Times New Roman" w:hAnsi="Times New Roman" w:cs="Times New Roman"/>
          <w:color w:val="EE0000"/>
          <w:sz w:val="22"/>
          <w:szCs w:val="22"/>
          <w:highlight w:val="yellow"/>
          <w:lang w:val="lt-LT"/>
        </w:rPr>
      </w:pPr>
    </w:p>
    <w:p w14:paraId="45E34884" w14:textId="77777777" w:rsidR="007B29A0" w:rsidRDefault="00B14479">
      <w:pPr>
        <w:pStyle w:val="Antrat2"/>
        <w:numPr>
          <w:ilvl w:val="1"/>
          <w:numId w:val="16"/>
        </w:numPr>
        <w:tabs>
          <w:tab w:val="left" w:pos="990"/>
        </w:tabs>
        <w:spacing w:before="0" w:after="0"/>
        <w:ind w:left="0" w:firstLine="540"/>
        <w:rPr>
          <w:i/>
          <w:iCs/>
          <w:sz w:val="22"/>
          <w:szCs w:val="22"/>
          <w:lang w:val="lt-LT"/>
        </w:rPr>
      </w:pPr>
      <w:bookmarkStart w:id="76" w:name="bookmark=id.pq2602y88hez" w:colFirst="0" w:colLast="0"/>
      <w:bookmarkStart w:id="77" w:name="bookmark=id.z0pfz6vd0r06" w:colFirst="0" w:colLast="0"/>
      <w:bookmarkStart w:id="78" w:name="_Toc208388076"/>
      <w:bookmarkEnd w:id="76"/>
      <w:bookmarkEnd w:id="77"/>
      <w:r>
        <w:rPr>
          <w:i/>
          <w:iCs/>
          <w:sz w:val="22"/>
          <w:szCs w:val="22"/>
          <w:lang w:val="lt-LT"/>
        </w:rPr>
        <w:t>Nuotekų valymo įrenginių darbo kontrolė ir valdymas</w:t>
      </w:r>
      <w:bookmarkEnd w:id="78"/>
    </w:p>
    <w:p w14:paraId="3B61BD21"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Nuotekų valymo įrenginių darbo stebėjimui ir valdymui (Užsakovo dispečerinėje) turi būti įdiegta SCADA sistema. Visas technologinis procesas turi turėti du valdymo būdus: </w:t>
      </w:r>
    </w:p>
    <w:p w14:paraId="2FA17846" w14:textId="77777777" w:rsidR="007B29A0" w:rsidRDefault="00B14479">
      <w:pPr>
        <w:numPr>
          <w:ilvl w:val="0"/>
          <w:numId w:val="3"/>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Automatinis valdymas – pagrindinis režimas;</w:t>
      </w:r>
    </w:p>
    <w:p w14:paraId="608FF4BD" w14:textId="77777777" w:rsidR="007B29A0" w:rsidRDefault="00B14479">
      <w:pPr>
        <w:widowControl/>
        <w:numPr>
          <w:ilvl w:val="0"/>
          <w:numId w:val="18"/>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Rankinis valdymas – pagalbinis režimas, kuris skirstomas: a) vietinis valdymo režimas, kuris naudojamas paleidimo derinimo darbuose, individualiuose bandymuose, esant ypatingiems atvejams, atliekant remonto darbus ir b) distancinis valdymas atliekamas iš dispečerinio pulto. Valdymą atlieka operatorius.</w:t>
      </w:r>
    </w:p>
    <w:p w14:paraId="0DACD24D"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Normalios eksploatacijos sąlygomis nuotekų valymo įrenginiai turi būti valdomi automatiškai, pagal nustatytą SCADA sistemos režimą. Operatorius minimaliai periodiškai prižiūrės nuotekų valymo įrenginius, </w:t>
      </w:r>
      <w:proofErr w:type="spellStart"/>
      <w:r>
        <w:rPr>
          <w:rFonts w:ascii="Times New Roman" w:eastAsia="Times New Roman" w:hAnsi="Times New Roman" w:cs="Times New Roman"/>
          <w:color w:val="000000"/>
          <w:sz w:val="22"/>
          <w:szCs w:val="22"/>
          <w:lang w:val="lt-LT"/>
        </w:rPr>
        <w:t>t.y</w:t>
      </w:r>
      <w:proofErr w:type="spellEnd"/>
      <w:r>
        <w:rPr>
          <w:rFonts w:ascii="Times New Roman" w:eastAsia="Times New Roman" w:hAnsi="Times New Roman" w:cs="Times New Roman"/>
          <w:color w:val="000000"/>
          <w:sz w:val="22"/>
          <w:szCs w:val="22"/>
          <w:lang w:val="lt-LT"/>
        </w:rPr>
        <w:t xml:space="preserve">. tikrins matuojamus parametrus, vizualiai vertins atskirų įrengimų: siurblių, orapūčių, reagentų dozavimo įrangos, dumblo tankinimo ir stabilizavimo  įrangos ir kt. darbą, keis atliekų konteinerius ir pan. </w:t>
      </w:r>
    </w:p>
    <w:p w14:paraId="3A0C8D12" w14:textId="77777777" w:rsidR="007B29A0" w:rsidRDefault="00B14479">
      <w:pPr>
        <w:ind w:firstLine="54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 xml:space="preserve">Visa informacija apie valymo įrenginių darbą parodyta vizualiai pagrindiniame skyde operatoriaus patalpoje ir kompiuterio ekrane. Duomenų perdavimas ir nuotolinis proceso valdymas numatomas iš UAB „Tvarkyba“ dispečerinės Šalčininkuose. </w:t>
      </w:r>
      <w:r>
        <w:rPr>
          <w:rFonts w:ascii="Times New Roman" w:eastAsia="Times New Roman" w:hAnsi="Times New Roman" w:cs="Times New Roman"/>
          <w:color w:val="000000"/>
          <w:sz w:val="22"/>
          <w:szCs w:val="22"/>
          <w:lang w:val="lt-LT"/>
        </w:rPr>
        <w:t xml:space="preserve">Nuotekų valyklos duomenys turės būti perduodami </w:t>
      </w:r>
      <w:r>
        <w:rPr>
          <w:rFonts w:ascii="Times New Roman" w:eastAsia="Times New Roman" w:hAnsi="Times New Roman" w:cs="Times New Roman"/>
          <w:color w:val="212121"/>
          <w:sz w:val="22"/>
          <w:szCs w:val="22"/>
          <w:lang w:val="lt-LT"/>
        </w:rPr>
        <w:t>GSM ryšiu, per telekomunikacinių paslaugų operatorių</w:t>
      </w:r>
      <w:r>
        <w:rPr>
          <w:rFonts w:ascii="Times New Roman" w:eastAsia="Times New Roman" w:hAnsi="Times New Roman" w:cs="Times New Roman"/>
          <w:sz w:val="22"/>
          <w:szCs w:val="22"/>
          <w:lang w:val="lt-LT"/>
        </w:rPr>
        <w:t xml:space="preserve">. Valdymo programa turi užtikrinti patikimą visų nuotekų valymo įrenginių proceso kontrolę ir parametrų keitimo galimybes. </w:t>
      </w:r>
      <w:r>
        <w:rPr>
          <w:rFonts w:ascii="Times New Roman" w:eastAsia="Times New Roman" w:hAnsi="Times New Roman" w:cs="Times New Roman"/>
          <w:color w:val="212121"/>
          <w:sz w:val="22"/>
          <w:szCs w:val="22"/>
          <w:lang w:val="lt-LT"/>
        </w:rPr>
        <w:t xml:space="preserve">Užtikrinant saugumą nuo kibernetinių atakų ar neteisėto įsibrovimo, nuotolinis prisijungimas turi būti saugus. Nuotolinės prisijungimo programos pagalba turi būti numatyta galimybė saugiai stebėti ir valdyti SCADA </w:t>
      </w:r>
      <w:r>
        <w:rPr>
          <w:rFonts w:ascii="Times New Roman" w:eastAsia="Times New Roman" w:hAnsi="Times New Roman" w:cs="Times New Roman"/>
          <w:color w:val="000000"/>
          <w:sz w:val="22"/>
          <w:szCs w:val="22"/>
          <w:lang w:val="lt-LT"/>
        </w:rPr>
        <w:t xml:space="preserve">sistemą. Užtikrinant duomenų saugumą turi būti realizuotas periodinių SCADA sistemos ir jos duomenų kopijų kūrimas. </w:t>
      </w:r>
    </w:p>
    <w:p w14:paraId="0E8CAEC1"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Technologinės įrangos maitinimui turi būti numatytos naujos elektrinio maitinimo, valdymo, automatinio režimo, apskaitos, apsaugos nuo perkrovimų, įtampos svyravimų, trumpalaikių įtampos dingimų ir kt. priemonės.</w:t>
      </w:r>
    </w:p>
    <w:p w14:paraId="4618D2F7" w14:textId="77777777" w:rsidR="007B29A0" w:rsidRDefault="00B14479">
      <w:pPr>
        <w:widowControl/>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Taip pat turi būti įrengtos vaizdo stebėjimo kameros užtikrinant dienos ir nakties stebėjimo galimybes, kurios turi veikti pagal LST EN 62676-1-1, kad būtų užtikrintas viso perimetro stebėjimas, ir atitikti vaizdo kokybės bei įrašų archyvavimo reikalavimus.  Įspėjamieji ženklai turi būti išdėstyti taip, kad informuotų apie teritoriją, saugomą pagal LST EN 50132-7 (vaizdo stebėjimo sistemų taikymas). (arba lygiavertis, kai standarto taikymas nėra privalomas pagal teisės aktus).</w:t>
      </w:r>
    </w:p>
    <w:p w14:paraId="4162380E" w14:textId="77777777" w:rsidR="007B29A0" w:rsidRDefault="00B14479">
      <w:pPr>
        <w:widowControl/>
        <w:ind w:firstLine="540"/>
        <w:jc w:val="both"/>
        <w:rPr>
          <w:rFonts w:ascii="Times New Roman" w:eastAsia="Times New Roman" w:hAnsi="Times New Roman" w:cs="Times New Roman"/>
          <w:color w:val="212121"/>
          <w:sz w:val="22"/>
          <w:szCs w:val="22"/>
          <w:lang w:val="lt-LT"/>
        </w:rPr>
      </w:pPr>
      <w:r>
        <w:rPr>
          <w:rFonts w:ascii="Times New Roman" w:eastAsia="Times New Roman" w:hAnsi="Times New Roman" w:cs="Times New Roman"/>
          <w:color w:val="212121"/>
          <w:sz w:val="22"/>
          <w:szCs w:val="22"/>
          <w:lang w:val="lt-LT"/>
        </w:rPr>
        <w:t>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700D4142" w14:textId="77777777" w:rsidR="007B29A0" w:rsidRDefault="00B14479">
      <w:pPr>
        <w:widowControl/>
        <w:ind w:firstLine="540"/>
        <w:jc w:val="both"/>
        <w:rPr>
          <w:rFonts w:ascii="Times New Roman" w:eastAsia="Times New Roman" w:hAnsi="Times New Roman" w:cs="Times New Roman"/>
          <w:color w:val="212121"/>
          <w:sz w:val="22"/>
          <w:szCs w:val="22"/>
          <w:lang w:val="lt-LT"/>
        </w:rPr>
      </w:pPr>
      <w:r>
        <w:rPr>
          <w:rFonts w:ascii="Times New Roman" w:eastAsia="Times New Roman" w:hAnsi="Times New Roman" w:cs="Times New Roman"/>
          <w:color w:val="212121"/>
          <w:sz w:val="22"/>
          <w:szCs w:val="22"/>
          <w:lang w:val="lt-LT"/>
        </w:rPr>
        <w:t xml:space="preserve">Signalai, perduodami į PLV neturi viršyti 24V įtampos. Nutrūkus ryšiui tarp PLV ir dispečerinės, PLV turi dirbti pagal paskutinius technologinio proceso nustatymus. Užduodamų technologinio  proceso </w:t>
      </w:r>
      <w:r>
        <w:rPr>
          <w:rFonts w:ascii="Times New Roman" w:eastAsia="Times New Roman" w:hAnsi="Times New Roman" w:cs="Times New Roman"/>
          <w:color w:val="212121"/>
          <w:sz w:val="22"/>
          <w:szCs w:val="22"/>
          <w:lang w:val="lt-LT"/>
        </w:rPr>
        <w:lastRenderedPageBreak/>
        <w:t>parametrų  dydžio keitimas, darbinių - rezervinių  įrengimų  parinkimas ir  jų  darbo eiliškumo (prioritetų) nustatymas turi būti  galimas iš Užsakovo dispečerinės.</w:t>
      </w:r>
    </w:p>
    <w:p w14:paraId="478D6874" w14:textId="77777777" w:rsidR="007B29A0" w:rsidRDefault="00B14479">
      <w:pPr>
        <w:widowControl/>
        <w:ind w:firstLine="540"/>
        <w:jc w:val="both"/>
        <w:rPr>
          <w:rFonts w:ascii="Times New Roman" w:eastAsia="Times New Roman" w:hAnsi="Times New Roman" w:cs="Times New Roman"/>
          <w:color w:val="212121"/>
          <w:sz w:val="22"/>
          <w:szCs w:val="22"/>
          <w:lang w:val="lt-LT"/>
        </w:rPr>
      </w:pPr>
      <w:r>
        <w:rPr>
          <w:rFonts w:ascii="Times New Roman" w:eastAsia="Times New Roman" w:hAnsi="Times New Roman" w:cs="Times New Roman"/>
          <w:color w:val="212121"/>
          <w:sz w:val="22"/>
          <w:szCs w:val="22"/>
          <w:lang w:val="lt-LT"/>
        </w:rPr>
        <w:t>Turi būti numatyti nepertraukiamos srovės šaltiniai prie visų informacijos perdavimo šaltinių, programuojamo loginio valdiklio, valdymo, matavimo grandinių maitinimo, nuotekų valymo įrenginiuose.</w:t>
      </w:r>
    </w:p>
    <w:p w14:paraId="16ECFE23" w14:textId="77777777" w:rsidR="007B29A0" w:rsidRDefault="00B14479">
      <w:pPr>
        <w:widowControl/>
        <w:ind w:firstLine="540"/>
        <w:jc w:val="both"/>
        <w:rPr>
          <w:rFonts w:ascii="Times New Roman" w:eastAsia="Times New Roman" w:hAnsi="Times New Roman" w:cs="Times New Roman"/>
          <w:color w:val="212121"/>
          <w:sz w:val="22"/>
          <w:szCs w:val="22"/>
          <w:lang w:val="lt-LT"/>
        </w:rPr>
      </w:pPr>
      <w:r>
        <w:rPr>
          <w:rFonts w:ascii="Times New Roman" w:eastAsia="Times New Roman" w:hAnsi="Times New Roman" w:cs="Times New Roman"/>
          <w:color w:val="212121"/>
          <w:sz w:val="22"/>
          <w:szCs w:val="22"/>
          <w:lang w:val="lt-LT"/>
        </w:rPr>
        <w:t>Rangovas turi užtikrinti, kad NVĮ būtų stebimi šie parametrai:</w:t>
      </w:r>
    </w:p>
    <w:p w14:paraId="1CDE4FF2" w14:textId="77777777" w:rsidR="007B29A0" w:rsidRDefault="00B14479">
      <w:pPr>
        <w:widowControl/>
        <w:ind w:firstLine="540"/>
        <w:jc w:val="both"/>
        <w:rPr>
          <w:rFonts w:ascii="Times New Roman" w:eastAsia="Times New Roman" w:hAnsi="Times New Roman" w:cs="Times New Roman"/>
          <w:i/>
          <w:iCs/>
          <w:color w:val="212121"/>
          <w:sz w:val="22"/>
          <w:szCs w:val="22"/>
          <w:lang w:val="lt-LT"/>
        </w:rPr>
      </w:pPr>
      <w:r>
        <w:rPr>
          <w:rFonts w:ascii="Times New Roman" w:eastAsia="Times New Roman" w:hAnsi="Times New Roman" w:cs="Times New Roman"/>
          <w:i/>
          <w:iCs/>
          <w:color w:val="212121"/>
          <w:sz w:val="22"/>
          <w:szCs w:val="22"/>
          <w:lang w:val="lt-LT"/>
        </w:rPr>
        <w:t>– siurblių būsena;</w:t>
      </w:r>
    </w:p>
    <w:p w14:paraId="17ADB87B" w14:textId="77777777" w:rsidR="007B29A0" w:rsidRDefault="00B14479">
      <w:pPr>
        <w:jc w:val="both"/>
        <w:rPr>
          <w:rFonts w:ascii="Times New Roman" w:eastAsia="Times New Roman" w:hAnsi="Times New Roman" w:cs="Times New Roman"/>
          <w:i/>
          <w:iCs/>
          <w:color w:val="212121"/>
          <w:sz w:val="22"/>
          <w:szCs w:val="22"/>
          <w:lang w:val="lt-LT"/>
        </w:rPr>
      </w:pPr>
      <w:r>
        <w:rPr>
          <w:rFonts w:ascii="Times New Roman" w:eastAsia="Times New Roman" w:hAnsi="Times New Roman" w:cs="Times New Roman"/>
          <w:i/>
          <w:iCs/>
          <w:color w:val="212121"/>
          <w:sz w:val="22"/>
          <w:szCs w:val="22"/>
          <w:lang w:val="lt-LT"/>
        </w:rPr>
        <w:t xml:space="preserve">          -</w:t>
      </w:r>
      <w:r>
        <w:rPr>
          <w:rFonts w:ascii="Times New Roman" w:hAnsi="Times New Roman" w:cs="Times New Roman"/>
          <w:i/>
          <w:iCs/>
          <w:color w:val="212121"/>
          <w:sz w:val="22"/>
          <w:szCs w:val="22"/>
          <w:lang w:val="lt-LT"/>
        </w:rPr>
        <w:t xml:space="preserve"> </w:t>
      </w:r>
      <w:r>
        <w:rPr>
          <w:rFonts w:ascii="Times New Roman" w:eastAsia="Times New Roman" w:hAnsi="Times New Roman" w:cs="Times New Roman"/>
          <w:i/>
          <w:iCs/>
          <w:color w:val="212121"/>
          <w:sz w:val="22"/>
          <w:szCs w:val="22"/>
          <w:lang w:val="lt-LT"/>
        </w:rPr>
        <w:t>kompleksinio parengtinio valymo įrenginio būsena;</w:t>
      </w:r>
    </w:p>
    <w:p w14:paraId="7E8AF7AF" w14:textId="77777777" w:rsidR="007B29A0" w:rsidRDefault="00B14479">
      <w:pPr>
        <w:pStyle w:val="Sraopastraipa"/>
        <w:numPr>
          <w:ilvl w:val="0"/>
          <w:numId w:val="0"/>
        </w:numPr>
        <w:ind w:firstLine="540"/>
        <w:jc w:val="both"/>
        <w:rPr>
          <w:i/>
          <w:iCs/>
          <w:color w:val="212121"/>
          <w:sz w:val="22"/>
          <w:szCs w:val="22"/>
          <w:lang w:val="lt-LT"/>
        </w:rPr>
      </w:pPr>
      <w:r>
        <w:rPr>
          <w:i/>
          <w:iCs/>
          <w:color w:val="212121"/>
          <w:sz w:val="22"/>
          <w:szCs w:val="22"/>
          <w:lang w:val="lt-LT"/>
        </w:rPr>
        <w:t>– bioreaktorių orapūčių būsena bei sukimosi greitis;</w:t>
      </w:r>
    </w:p>
    <w:p w14:paraId="344CECD6" w14:textId="77777777" w:rsidR="007B29A0" w:rsidRDefault="00B14479">
      <w:pPr>
        <w:pStyle w:val="Sraopastraipa"/>
        <w:numPr>
          <w:ilvl w:val="0"/>
          <w:numId w:val="0"/>
        </w:numPr>
        <w:ind w:firstLine="540"/>
        <w:jc w:val="both"/>
        <w:rPr>
          <w:i/>
          <w:iCs/>
          <w:color w:val="212121"/>
          <w:sz w:val="22"/>
          <w:szCs w:val="22"/>
          <w:lang w:val="lt-LT"/>
        </w:rPr>
      </w:pPr>
      <w:r>
        <w:rPr>
          <w:i/>
          <w:iCs/>
          <w:color w:val="212121"/>
          <w:sz w:val="22"/>
          <w:szCs w:val="22"/>
          <w:lang w:val="lt-LT"/>
        </w:rPr>
        <w:t xml:space="preserve">– </w:t>
      </w:r>
      <w:proofErr w:type="spellStart"/>
      <w:r>
        <w:rPr>
          <w:i/>
          <w:iCs/>
          <w:color w:val="212121"/>
          <w:sz w:val="22"/>
          <w:szCs w:val="22"/>
          <w:lang w:val="lt-LT"/>
        </w:rPr>
        <w:t>smėliagaudės</w:t>
      </w:r>
      <w:proofErr w:type="spellEnd"/>
      <w:r>
        <w:rPr>
          <w:i/>
          <w:iCs/>
          <w:color w:val="212121"/>
          <w:sz w:val="22"/>
          <w:szCs w:val="22"/>
          <w:lang w:val="lt-LT"/>
        </w:rPr>
        <w:t xml:space="preserve"> bei dumblo stabilizavimo orapūčių būsena;</w:t>
      </w:r>
    </w:p>
    <w:p w14:paraId="062695C1" w14:textId="77777777" w:rsidR="007B29A0" w:rsidRDefault="00B14479">
      <w:pPr>
        <w:widowControl/>
        <w:ind w:firstLine="540"/>
        <w:jc w:val="both"/>
        <w:rPr>
          <w:rFonts w:ascii="Times New Roman" w:eastAsia="Times New Roman" w:hAnsi="Times New Roman" w:cs="Times New Roman"/>
          <w:i/>
          <w:iCs/>
          <w:color w:val="212121"/>
          <w:sz w:val="22"/>
          <w:szCs w:val="22"/>
          <w:lang w:val="lt-LT"/>
        </w:rPr>
      </w:pPr>
      <w:r>
        <w:rPr>
          <w:rFonts w:ascii="Times New Roman" w:eastAsia="Times New Roman" w:hAnsi="Times New Roman" w:cs="Times New Roman"/>
          <w:i/>
          <w:iCs/>
          <w:color w:val="212121"/>
          <w:sz w:val="22"/>
          <w:szCs w:val="22"/>
          <w:lang w:val="lt-LT"/>
        </w:rPr>
        <w:t xml:space="preserve">– ištirpusio deguonies koncentracija ir </w:t>
      </w:r>
      <w:r>
        <w:rPr>
          <w:rFonts w:ascii="Times New Roman" w:eastAsia="Times New Roman" w:hAnsi="Times New Roman" w:cs="Times New Roman"/>
          <w:i/>
          <w:iCs/>
          <w:color w:val="000000"/>
          <w:sz w:val="22"/>
          <w:szCs w:val="22"/>
          <w:lang w:val="lt-LT"/>
        </w:rPr>
        <w:t>temperatūra bioreaktoriuose</w:t>
      </w:r>
      <w:r>
        <w:rPr>
          <w:rFonts w:ascii="Times New Roman" w:eastAsia="Times New Roman" w:hAnsi="Times New Roman" w:cs="Times New Roman"/>
          <w:i/>
          <w:iCs/>
          <w:color w:val="212121"/>
          <w:sz w:val="22"/>
          <w:szCs w:val="22"/>
          <w:lang w:val="lt-LT"/>
        </w:rPr>
        <w:t>;</w:t>
      </w:r>
    </w:p>
    <w:p w14:paraId="114BAF95" w14:textId="77777777" w:rsidR="007B29A0" w:rsidRDefault="00B14479">
      <w:pPr>
        <w:widowControl/>
        <w:ind w:firstLine="540"/>
        <w:jc w:val="both"/>
        <w:rPr>
          <w:rFonts w:ascii="Times New Roman" w:eastAsia="Times New Roman" w:hAnsi="Times New Roman" w:cs="Times New Roman"/>
          <w:i/>
          <w:iCs/>
          <w:color w:val="212121"/>
          <w:sz w:val="22"/>
          <w:szCs w:val="22"/>
          <w:lang w:val="lt-LT"/>
        </w:rPr>
      </w:pPr>
      <w:r>
        <w:rPr>
          <w:rFonts w:ascii="Times New Roman" w:eastAsia="Times New Roman" w:hAnsi="Times New Roman" w:cs="Times New Roman"/>
          <w:i/>
          <w:iCs/>
          <w:color w:val="212121"/>
          <w:sz w:val="22"/>
          <w:szCs w:val="22"/>
          <w:lang w:val="lt-LT"/>
        </w:rPr>
        <w:t>– nuotekų ir dumblo lygis talpose, kur jis gali kisti;</w:t>
      </w:r>
    </w:p>
    <w:p w14:paraId="1F9BAFE3" w14:textId="77777777" w:rsidR="007B29A0" w:rsidRDefault="00B14479">
      <w:pPr>
        <w:widowControl/>
        <w:ind w:firstLine="540"/>
        <w:jc w:val="both"/>
        <w:rPr>
          <w:rFonts w:ascii="Times New Roman" w:eastAsia="Times New Roman" w:hAnsi="Times New Roman" w:cs="Times New Roman"/>
          <w:i/>
          <w:iCs/>
          <w:color w:val="212121"/>
          <w:sz w:val="22"/>
          <w:szCs w:val="22"/>
          <w:lang w:val="lt-LT"/>
        </w:rPr>
      </w:pPr>
      <w:r>
        <w:rPr>
          <w:rFonts w:ascii="Times New Roman" w:eastAsia="Times New Roman" w:hAnsi="Times New Roman" w:cs="Times New Roman"/>
          <w:i/>
          <w:iCs/>
          <w:color w:val="212121"/>
          <w:sz w:val="22"/>
          <w:szCs w:val="22"/>
          <w:lang w:val="lt-LT"/>
        </w:rPr>
        <w:t>– valytų išleidžiamų nuotekų debitas.</w:t>
      </w:r>
    </w:p>
    <w:p w14:paraId="32B75941" w14:textId="77777777" w:rsidR="007B29A0" w:rsidRDefault="00B14479">
      <w:pPr>
        <w:widowControl/>
        <w:ind w:firstLine="540"/>
        <w:jc w:val="both"/>
        <w:rPr>
          <w:rFonts w:ascii="Times New Roman" w:eastAsia="Times New Roman" w:hAnsi="Times New Roman" w:cs="Times New Roman"/>
          <w:i/>
          <w:iCs/>
          <w:color w:val="212121"/>
          <w:sz w:val="22"/>
          <w:szCs w:val="22"/>
          <w:lang w:val="lt-LT"/>
        </w:rPr>
      </w:pPr>
      <w:r>
        <w:rPr>
          <w:rFonts w:ascii="Times New Roman" w:eastAsia="Times New Roman" w:hAnsi="Times New Roman" w:cs="Times New Roman"/>
          <w:i/>
          <w:iCs/>
          <w:color w:val="212121"/>
          <w:sz w:val="22"/>
          <w:szCs w:val="22"/>
          <w:lang w:val="lt-LT"/>
        </w:rPr>
        <w:t>– pH/T duomenys srauto paskirstymo kameroje</w:t>
      </w:r>
    </w:p>
    <w:p w14:paraId="3EE7D886" w14:textId="77777777" w:rsidR="007B29A0" w:rsidRDefault="007B29A0">
      <w:pPr>
        <w:widowControl/>
        <w:ind w:firstLine="540"/>
        <w:jc w:val="both"/>
        <w:rPr>
          <w:rFonts w:ascii="Times New Roman" w:eastAsia="Times New Roman" w:hAnsi="Times New Roman" w:cs="Times New Roman"/>
          <w:color w:val="000000"/>
          <w:sz w:val="22"/>
          <w:szCs w:val="22"/>
          <w:highlight w:val="yellow"/>
          <w:lang w:val="lt-LT"/>
        </w:rPr>
      </w:pPr>
    </w:p>
    <w:p w14:paraId="5F6A5236"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Rangovas turės įrengti (sumontuoti) aukščiau nurodytiems parametrams matuoti ir stebėti (kontroliuoti) reikalingus elementus. Aukščiau pateiktas tik minimalus kontroliuojamų parametrų kiekis. Tiekėjas, savo nuožiūra gali siūlyti papildomus prietaisus ir kontroliuojamus parametrus, priklausomai nuo naudojamos technologijos ir automatikos lygio. </w:t>
      </w:r>
    </w:p>
    <w:p w14:paraId="0CE0D10A"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Visi išvardinti parametrai turi būti registruojami ir perduodami į SCADA sistemą.</w:t>
      </w:r>
    </w:p>
    <w:p w14:paraId="27C023EF" w14:textId="77777777" w:rsidR="007B29A0" w:rsidRDefault="007B29A0">
      <w:pPr>
        <w:ind w:firstLine="540"/>
        <w:jc w:val="both"/>
        <w:rPr>
          <w:rFonts w:ascii="Times New Roman" w:eastAsia="Times New Roman" w:hAnsi="Times New Roman" w:cs="Times New Roman"/>
          <w:color w:val="000000"/>
          <w:sz w:val="22"/>
          <w:szCs w:val="22"/>
          <w:lang w:val="lt-LT"/>
        </w:rPr>
      </w:pPr>
    </w:p>
    <w:p w14:paraId="112F3D40"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Rangovas privalės įrengti šiuos kontrolės ir valdymo elementus:</w:t>
      </w:r>
    </w:p>
    <w:p w14:paraId="5C4D8748" w14:textId="77777777" w:rsidR="007B29A0" w:rsidRDefault="00B14479">
      <w:pPr>
        <w:widowControl/>
        <w:numPr>
          <w:ilvl w:val="0"/>
          <w:numId w:val="2"/>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Technologinės įrangos valdymą per SCADA;</w:t>
      </w:r>
    </w:p>
    <w:p w14:paraId="254BB67D" w14:textId="77777777" w:rsidR="007B29A0" w:rsidRDefault="00B14479">
      <w:pPr>
        <w:widowControl/>
        <w:numPr>
          <w:ilvl w:val="0"/>
          <w:numId w:val="2"/>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Technologinei įrangai (jų grupėms) taikyti automatinį ir rankinį valdymo režimus;</w:t>
      </w:r>
    </w:p>
    <w:p w14:paraId="64A4B160" w14:textId="77777777" w:rsidR="007B29A0" w:rsidRDefault="00B14479">
      <w:pPr>
        <w:widowControl/>
        <w:numPr>
          <w:ilvl w:val="0"/>
          <w:numId w:val="2"/>
        </w:numPr>
        <w:ind w:left="0" w:firstLine="540"/>
        <w:jc w:val="both"/>
        <w:rPr>
          <w:rFonts w:ascii="Times New Roman" w:eastAsia="Times New Roman" w:hAnsi="Times New Roman" w:cs="Times New Roman"/>
          <w:color w:val="000000"/>
          <w:sz w:val="22"/>
          <w:szCs w:val="22"/>
          <w:lang w:val="lt-LT"/>
        </w:rPr>
      </w:pPr>
      <w:proofErr w:type="spellStart"/>
      <w:r>
        <w:rPr>
          <w:rFonts w:ascii="Times New Roman" w:eastAsia="Times New Roman" w:hAnsi="Times New Roman" w:cs="Times New Roman"/>
          <w:color w:val="000000"/>
          <w:sz w:val="22"/>
          <w:szCs w:val="22"/>
          <w:lang w:val="lt-LT"/>
        </w:rPr>
        <w:t>El.spintos</w:t>
      </w:r>
      <w:proofErr w:type="spellEnd"/>
      <w:r>
        <w:rPr>
          <w:rFonts w:ascii="Times New Roman" w:eastAsia="Times New Roman" w:hAnsi="Times New Roman" w:cs="Times New Roman"/>
          <w:color w:val="000000"/>
          <w:sz w:val="22"/>
          <w:szCs w:val="22"/>
          <w:lang w:val="lt-LT"/>
        </w:rPr>
        <w:t xml:space="preserve"> IP (apsaugos klasė ≥ IP44) parinkti pagal konkrečios spintos įrengimo vietą;</w:t>
      </w:r>
    </w:p>
    <w:p w14:paraId="1D359328" w14:textId="77777777" w:rsidR="007B29A0" w:rsidRDefault="00B14479">
      <w:pPr>
        <w:widowControl/>
        <w:numPr>
          <w:ilvl w:val="0"/>
          <w:numId w:val="2"/>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Visos valyklos elektros įrenginiams įrengti apsaugas nuo viršįtampių;</w:t>
      </w:r>
    </w:p>
    <w:p w14:paraId="2B5B32DC" w14:textId="77777777" w:rsidR="007B29A0" w:rsidRDefault="00B14479">
      <w:pPr>
        <w:widowControl/>
        <w:numPr>
          <w:ilvl w:val="0"/>
          <w:numId w:val="2"/>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Įrengti natūralią ir priverstinę (mechaninę) vėdinimo sistemą el. spintoje;</w:t>
      </w:r>
    </w:p>
    <w:p w14:paraId="64BAE6C7" w14:textId="77777777" w:rsidR="007B29A0" w:rsidRDefault="00B14479">
      <w:pPr>
        <w:widowControl/>
        <w:numPr>
          <w:ilvl w:val="0"/>
          <w:numId w:val="2"/>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Įrengti suvartojamos elektros energijos apskaitą; (arba lygiavertis, kai standarto taikymas nėra privalomas pagal teisės aktus).</w:t>
      </w:r>
    </w:p>
    <w:p w14:paraId="71345DB8" w14:textId="77777777" w:rsidR="007B29A0" w:rsidRDefault="00B14479">
      <w:pPr>
        <w:widowControl/>
        <w:numPr>
          <w:ilvl w:val="0"/>
          <w:numId w:val="2"/>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Įdiegti matuojamų ir kitų duomenų surinkimą bei saugojimą per SCADA.</w:t>
      </w:r>
    </w:p>
    <w:p w14:paraId="00FC5E99" w14:textId="77777777" w:rsidR="007B29A0" w:rsidRDefault="007B29A0">
      <w:pPr>
        <w:ind w:firstLine="540"/>
        <w:jc w:val="both"/>
        <w:rPr>
          <w:rFonts w:ascii="Times New Roman" w:eastAsia="Times New Roman" w:hAnsi="Times New Roman" w:cs="Times New Roman"/>
          <w:color w:val="000000"/>
          <w:sz w:val="22"/>
          <w:szCs w:val="22"/>
          <w:lang w:val="lt-LT"/>
        </w:rPr>
      </w:pPr>
    </w:p>
    <w:p w14:paraId="6CC5C5B5"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 Visi matavimo prietaisų rodmenys turi būti atvaizduoti pagrindinio valdiklio valdymo panelėje (nuotekų valykloje) ir tuo pačiu metu perduodami į SCADA (Užsakovo dispečerinėje).</w:t>
      </w:r>
    </w:p>
    <w:p w14:paraId="7A3E9E72"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Turi būti numatytos ir įdiegtos visos kitos, nors ir čia neišvardintos, nuotekų valymo įrenginių komplekso funkcijos, kurios yra būtinos užtikrinant stabilų įrenginių darbą ir reikiamą išvalymo efektyvumą pagal Rangovo suprojektuotą ir įdiegtą technologiją.</w:t>
      </w:r>
    </w:p>
    <w:p w14:paraId="4F518428" w14:textId="77777777" w:rsidR="007B29A0" w:rsidRDefault="007B29A0">
      <w:pPr>
        <w:ind w:firstLine="540"/>
        <w:jc w:val="both"/>
        <w:rPr>
          <w:rFonts w:ascii="Times New Roman" w:eastAsia="Times New Roman" w:hAnsi="Times New Roman" w:cs="Times New Roman"/>
          <w:color w:val="000000"/>
          <w:sz w:val="22"/>
          <w:szCs w:val="22"/>
          <w:lang w:val="lt-LT"/>
        </w:rPr>
      </w:pPr>
    </w:p>
    <w:p w14:paraId="0547DF68" w14:textId="77777777" w:rsidR="007B29A0" w:rsidRDefault="00B14479">
      <w:pPr>
        <w:pStyle w:val="Antrat3"/>
        <w:numPr>
          <w:ilvl w:val="1"/>
          <w:numId w:val="16"/>
        </w:numPr>
        <w:tabs>
          <w:tab w:val="left" w:pos="990"/>
        </w:tabs>
        <w:spacing w:before="0" w:after="0"/>
        <w:ind w:left="0" w:firstLine="540"/>
        <w:rPr>
          <w:i/>
          <w:iCs/>
          <w:sz w:val="22"/>
          <w:szCs w:val="22"/>
          <w:lang w:val="lt-LT"/>
        </w:rPr>
      </w:pPr>
      <w:bookmarkStart w:id="79" w:name="bookmark=id.frkle2z7xvgj" w:colFirst="0" w:colLast="0"/>
      <w:bookmarkStart w:id="80" w:name="bookmark=id.uqqxr91hrj6g" w:colFirst="0" w:colLast="0"/>
      <w:bookmarkStart w:id="81" w:name="bookmark=id.1d84cshomejg" w:colFirst="0" w:colLast="0"/>
      <w:bookmarkStart w:id="82" w:name="bookmark=id.pmlljmhb7i3g" w:colFirst="0" w:colLast="0"/>
      <w:bookmarkStart w:id="83" w:name="_Toc208388077"/>
      <w:bookmarkEnd w:id="79"/>
      <w:bookmarkEnd w:id="80"/>
      <w:bookmarkEnd w:id="81"/>
      <w:bookmarkEnd w:id="82"/>
      <w:r>
        <w:rPr>
          <w:i/>
          <w:iCs/>
          <w:sz w:val="22"/>
          <w:szCs w:val="22"/>
          <w:lang w:val="lt-LT"/>
        </w:rPr>
        <w:t>Reikalavimai matavimo prietaisams</w:t>
      </w:r>
      <w:bookmarkEnd w:id="83"/>
    </w:p>
    <w:p w14:paraId="31524956" w14:textId="77777777" w:rsidR="007B29A0" w:rsidRDefault="00B14479">
      <w:pPr>
        <w:widowControl/>
        <w:tabs>
          <w:tab w:val="left" w:pos="126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Visi matavimo prietaisai privalo turėti MODBUS arba PROFINET integruotas komunikacines sąsajas, o nesant galimybės naudoti standartinį signalinį 4-20 </w:t>
      </w:r>
      <w:proofErr w:type="spellStart"/>
      <w:r>
        <w:rPr>
          <w:rFonts w:ascii="Times New Roman" w:eastAsia="Times New Roman" w:hAnsi="Times New Roman" w:cs="Times New Roman"/>
          <w:color w:val="000000"/>
          <w:sz w:val="22"/>
          <w:szCs w:val="22"/>
          <w:lang w:val="lt-LT"/>
        </w:rPr>
        <w:t>mA</w:t>
      </w:r>
      <w:proofErr w:type="spellEnd"/>
      <w:r>
        <w:rPr>
          <w:rFonts w:ascii="Times New Roman" w:eastAsia="Times New Roman" w:hAnsi="Times New Roman" w:cs="Times New Roman"/>
          <w:color w:val="000000"/>
          <w:sz w:val="22"/>
          <w:szCs w:val="22"/>
          <w:lang w:val="lt-LT"/>
        </w:rPr>
        <w:t xml:space="preserve"> signalą (jutikliams).</w:t>
      </w:r>
    </w:p>
    <w:p w14:paraId="3CD436B1" w14:textId="77777777" w:rsidR="007B29A0" w:rsidRDefault="00B14479">
      <w:pPr>
        <w:widowControl/>
        <w:tabs>
          <w:tab w:val="left" w:pos="126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Visi matavimo prietaisai turi turėti galimybę perduoti signalus nuotoliniu būdu. Prietaisai turi turėti kalibravimo galimybę.</w:t>
      </w:r>
    </w:p>
    <w:p w14:paraId="344304F6" w14:textId="77777777" w:rsidR="007B29A0" w:rsidRDefault="00B14479">
      <w:pPr>
        <w:widowControl/>
        <w:tabs>
          <w:tab w:val="left" w:pos="126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Visų kontrolės-matavimo prietaisų rodmenys turi būti perduodami į SCADA sistemą. </w:t>
      </w:r>
      <w:bookmarkStart w:id="84" w:name="bookmark=id.6fgtmcy0c5b9" w:colFirst="0" w:colLast="0"/>
      <w:bookmarkStart w:id="85" w:name="bookmark=id.vfdb9gvqvw4b" w:colFirst="0" w:colLast="0"/>
      <w:bookmarkStart w:id="86" w:name="bookmark=id.ngjcd6dam12a" w:colFirst="0" w:colLast="0"/>
      <w:bookmarkStart w:id="87" w:name="bookmark=id.n5sc4kqf1a2y" w:colFirst="0" w:colLast="0"/>
      <w:bookmarkStart w:id="88" w:name="_Toc208388078"/>
      <w:bookmarkEnd w:id="84"/>
      <w:bookmarkEnd w:id="85"/>
      <w:bookmarkEnd w:id="86"/>
      <w:bookmarkEnd w:id="87"/>
    </w:p>
    <w:p w14:paraId="0A2210FC" w14:textId="77777777" w:rsidR="007B29A0" w:rsidRDefault="00B14479">
      <w:pPr>
        <w:widowControl/>
        <w:tabs>
          <w:tab w:val="left" w:pos="1260"/>
        </w:tabs>
        <w:ind w:firstLine="540"/>
        <w:jc w:val="both"/>
        <w:rPr>
          <w:rFonts w:ascii="Times New Roman" w:hAnsi="Times New Roman" w:cs="Times New Roman"/>
          <w:sz w:val="22"/>
          <w:szCs w:val="22"/>
          <w:lang w:val="lt-LT"/>
        </w:rPr>
      </w:pPr>
      <w:r>
        <w:rPr>
          <w:rFonts w:ascii="Times New Roman" w:hAnsi="Times New Roman" w:cs="Times New Roman"/>
          <w:sz w:val="22"/>
          <w:szCs w:val="22"/>
          <w:lang w:val="lt-LT"/>
        </w:rPr>
        <w:t>Matavimo prietaisų, taip pat visų  kitų  technologinės  kontrolės ir proceso valdymo įtaisų  techninis  aprašymas  turi  būti   pateiktas  lietuvių  kalba, vertimas  iš  užsienio  kalbos turi  būti  atliktas  kvalifikuoto vertėjo -  tos  srities  inžinieriaus arba Rangovo atstovo, atsakingo asmens.</w:t>
      </w:r>
    </w:p>
    <w:bookmarkEnd w:id="88"/>
    <w:p w14:paraId="57F24F30" w14:textId="77777777" w:rsidR="007B29A0" w:rsidRDefault="00B14479">
      <w:pPr>
        <w:tabs>
          <w:tab w:val="left" w:pos="126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Turi būti taikomos šios apsaugos klasės: panardinamiems jutikliams - IP68; </w:t>
      </w:r>
      <w:proofErr w:type="spellStart"/>
      <w:r>
        <w:rPr>
          <w:rFonts w:ascii="Times New Roman" w:eastAsia="Times New Roman" w:hAnsi="Times New Roman" w:cs="Times New Roman"/>
          <w:color w:val="000000"/>
          <w:sz w:val="22"/>
          <w:szCs w:val="22"/>
          <w:lang w:val="lt-LT"/>
        </w:rPr>
        <w:t>srieginiams</w:t>
      </w:r>
      <w:proofErr w:type="spellEnd"/>
      <w:r>
        <w:rPr>
          <w:rFonts w:ascii="Times New Roman" w:eastAsia="Times New Roman" w:hAnsi="Times New Roman" w:cs="Times New Roman"/>
          <w:color w:val="000000"/>
          <w:sz w:val="22"/>
          <w:szCs w:val="22"/>
          <w:lang w:val="lt-LT"/>
        </w:rPr>
        <w:t xml:space="preserve"> ir </w:t>
      </w:r>
      <w:proofErr w:type="spellStart"/>
      <w:r>
        <w:rPr>
          <w:rFonts w:ascii="Times New Roman" w:eastAsia="Times New Roman" w:hAnsi="Times New Roman" w:cs="Times New Roman"/>
          <w:color w:val="000000"/>
          <w:sz w:val="22"/>
          <w:szCs w:val="22"/>
          <w:lang w:val="lt-LT"/>
        </w:rPr>
        <w:t>flanšiniams</w:t>
      </w:r>
      <w:proofErr w:type="spellEnd"/>
      <w:r>
        <w:rPr>
          <w:rFonts w:ascii="Times New Roman" w:eastAsia="Times New Roman" w:hAnsi="Times New Roman" w:cs="Times New Roman"/>
          <w:color w:val="000000"/>
          <w:sz w:val="22"/>
          <w:szCs w:val="22"/>
          <w:lang w:val="lt-LT"/>
        </w:rPr>
        <w:t xml:space="preserve"> jutikliams - IP66; signalų perdavimo įtaisams - IP65.</w:t>
      </w:r>
      <w:bookmarkStart w:id="89" w:name="bookmark=id.nwvbg77pp4up" w:colFirst="0" w:colLast="0"/>
      <w:bookmarkStart w:id="90" w:name="bookmark=id.sosz527p23jy" w:colFirst="0" w:colLast="0"/>
      <w:bookmarkStart w:id="91" w:name="bookmark=id.8ed6b8lgybc1" w:colFirst="0" w:colLast="0"/>
      <w:bookmarkStart w:id="92" w:name="bookmark=id.ulkv3g7aqml4" w:colFirst="0" w:colLast="0"/>
      <w:bookmarkEnd w:id="89"/>
      <w:bookmarkEnd w:id="90"/>
      <w:bookmarkEnd w:id="91"/>
      <w:bookmarkEnd w:id="92"/>
    </w:p>
    <w:p w14:paraId="05D4D4C2"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Turi būti numatyti nepertraukiamos srovės šaltiniai prie visų informacijos perdavimo šaltinių.</w:t>
      </w:r>
    </w:p>
    <w:p w14:paraId="50F2D4AB" w14:textId="77777777" w:rsidR="007B29A0" w:rsidRDefault="007B29A0">
      <w:pPr>
        <w:ind w:firstLine="540"/>
        <w:jc w:val="both"/>
        <w:rPr>
          <w:rFonts w:ascii="Times New Roman" w:eastAsia="Times New Roman" w:hAnsi="Times New Roman" w:cs="Times New Roman"/>
          <w:color w:val="000000"/>
          <w:sz w:val="22"/>
          <w:szCs w:val="22"/>
          <w:lang w:val="lt-LT"/>
        </w:rPr>
      </w:pPr>
    </w:p>
    <w:p w14:paraId="0ED574D2" w14:textId="77777777" w:rsidR="007B29A0" w:rsidRDefault="00B14479">
      <w:pPr>
        <w:pStyle w:val="Antrat3"/>
        <w:numPr>
          <w:ilvl w:val="1"/>
          <w:numId w:val="16"/>
        </w:numPr>
        <w:spacing w:before="0" w:after="0"/>
        <w:ind w:left="0" w:firstLine="540"/>
        <w:rPr>
          <w:i/>
          <w:iCs/>
          <w:sz w:val="22"/>
          <w:szCs w:val="22"/>
          <w:lang w:val="lt-LT"/>
        </w:rPr>
      </w:pPr>
      <w:bookmarkStart w:id="93" w:name="_Toc208388081"/>
      <w:r>
        <w:rPr>
          <w:i/>
          <w:iCs/>
          <w:sz w:val="22"/>
          <w:szCs w:val="22"/>
          <w:lang w:val="lt-LT"/>
        </w:rPr>
        <w:t>Proceso kontrolės, valdymo ir kompiuterinės vizualizacijos aprašymas</w:t>
      </w:r>
      <w:bookmarkEnd w:id="93"/>
    </w:p>
    <w:p w14:paraId="2DEF67D1" w14:textId="77777777" w:rsidR="007B29A0" w:rsidRDefault="00B14479">
      <w:pPr>
        <w:tabs>
          <w:tab w:val="left" w:pos="90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Užsakovo </w:t>
      </w:r>
      <w:proofErr w:type="spellStart"/>
      <w:r>
        <w:rPr>
          <w:rFonts w:ascii="Times New Roman" w:eastAsia="Times New Roman" w:hAnsi="Times New Roman" w:cs="Times New Roman"/>
          <w:color w:val="000000"/>
          <w:sz w:val="22"/>
          <w:szCs w:val="22"/>
          <w:lang w:val="lt-LT"/>
        </w:rPr>
        <w:t>dispečrinėje</w:t>
      </w:r>
      <w:proofErr w:type="spellEnd"/>
      <w:r>
        <w:rPr>
          <w:rFonts w:ascii="Times New Roman" w:eastAsia="Times New Roman" w:hAnsi="Times New Roman" w:cs="Times New Roman"/>
          <w:color w:val="000000"/>
          <w:sz w:val="22"/>
          <w:szCs w:val="22"/>
          <w:lang w:val="lt-LT"/>
        </w:rPr>
        <w:t xml:space="preserve"> ir nuotekų valykloje esančioje vizualizacijos sistemoje turi būti matoma:</w:t>
      </w:r>
    </w:p>
    <w:p w14:paraId="546E9A5C" w14:textId="77777777" w:rsidR="007B29A0" w:rsidRDefault="00B14479">
      <w:pPr>
        <w:pStyle w:val="Sraopastraipa"/>
        <w:numPr>
          <w:ilvl w:val="0"/>
          <w:numId w:val="19"/>
        </w:numPr>
        <w:tabs>
          <w:tab w:val="left" w:pos="900"/>
        </w:tabs>
        <w:ind w:left="0" w:firstLine="540"/>
        <w:jc w:val="both"/>
        <w:rPr>
          <w:color w:val="000000"/>
          <w:sz w:val="22"/>
          <w:szCs w:val="22"/>
          <w:lang w:val="lt-LT"/>
        </w:rPr>
      </w:pPr>
      <w:r>
        <w:rPr>
          <w:color w:val="000000"/>
          <w:sz w:val="22"/>
          <w:szCs w:val="22"/>
          <w:lang w:val="lt-LT"/>
        </w:rPr>
        <w:t>Visų įrengimų (mechaninių grotų, orapūčių, dozatorių, siurblių ir kt.) darbinė būklė - dirba, stovi, yra  automatinio ar rankinio valdymo režimuose, ar yra būdingi gedimai ar automatinio valdymo trūkumai (pvz. neateina signalai ar pan.);</w:t>
      </w:r>
    </w:p>
    <w:p w14:paraId="3224A8AB" w14:textId="77777777" w:rsidR="007B29A0" w:rsidRDefault="00B14479">
      <w:pPr>
        <w:pStyle w:val="Sraopastraipa"/>
        <w:numPr>
          <w:ilvl w:val="0"/>
          <w:numId w:val="19"/>
        </w:numPr>
        <w:tabs>
          <w:tab w:val="left" w:pos="900"/>
        </w:tabs>
        <w:ind w:left="0" w:firstLine="540"/>
        <w:jc w:val="both"/>
        <w:rPr>
          <w:color w:val="000000"/>
          <w:sz w:val="22"/>
          <w:szCs w:val="22"/>
          <w:lang w:val="lt-LT"/>
        </w:rPr>
      </w:pPr>
      <w:r>
        <w:rPr>
          <w:color w:val="000000"/>
          <w:sz w:val="22"/>
          <w:szCs w:val="22"/>
          <w:lang w:val="lt-LT"/>
        </w:rPr>
        <w:t xml:space="preserve">Nuotekų debitas, su galimybe matyti debito svyravimų grafikus ne mažiau, kaip 6 mėnesiai atgal. Taip pat vizualizacijoje turi būti pateikiami nuotekų debito po valymo apskaitų parodymai laiko bėgyje nuo pat eksploatavimo  pradžios (grafikas  laiko  ašyje). Trumpiausias užduodamas laiko  intervalas pritekėjimo svyravimams patikrinti - ne daugiau 2 valandos. Apskaita  po  valymo turi  būti įrengta su </w:t>
      </w:r>
      <w:proofErr w:type="spellStart"/>
      <w:r>
        <w:rPr>
          <w:color w:val="000000"/>
          <w:sz w:val="22"/>
          <w:szCs w:val="22"/>
          <w:lang w:val="lt-LT"/>
        </w:rPr>
        <w:t>integratoriumi</w:t>
      </w:r>
      <w:proofErr w:type="spellEnd"/>
      <w:r>
        <w:rPr>
          <w:color w:val="000000"/>
          <w:sz w:val="22"/>
          <w:szCs w:val="22"/>
          <w:lang w:val="lt-LT"/>
        </w:rPr>
        <w:t>, kurio parodymai turi būti matomi vizualizacijoje nuo pat eksploatacijos  pradžios  iki  einamo momento;</w:t>
      </w:r>
    </w:p>
    <w:p w14:paraId="43677B84" w14:textId="77777777" w:rsidR="007B29A0" w:rsidRDefault="00B14479">
      <w:pPr>
        <w:pStyle w:val="Sraopastraipa"/>
        <w:numPr>
          <w:ilvl w:val="0"/>
          <w:numId w:val="19"/>
        </w:numPr>
        <w:tabs>
          <w:tab w:val="left" w:pos="900"/>
        </w:tabs>
        <w:ind w:left="0" w:firstLine="540"/>
        <w:jc w:val="both"/>
        <w:rPr>
          <w:color w:val="000000"/>
          <w:sz w:val="22"/>
          <w:szCs w:val="22"/>
          <w:lang w:val="lt-LT"/>
        </w:rPr>
      </w:pPr>
      <w:r>
        <w:rPr>
          <w:color w:val="000000"/>
          <w:sz w:val="22"/>
          <w:szCs w:val="22"/>
          <w:lang w:val="lt-LT"/>
        </w:rPr>
        <w:lastRenderedPageBreak/>
        <w:t xml:space="preserve">Turi būti galimybė gauti visos svarbiausios įrangos darbo sumines </w:t>
      </w:r>
      <w:proofErr w:type="spellStart"/>
      <w:r>
        <w:rPr>
          <w:color w:val="000000"/>
          <w:sz w:val="22"/>
          <w:szCs w:val="22"/>
          <w:lang w:val="lt-LT"/>
        </w:rPr>
        <w:t>motovalandas</w:t>
      </w:r>
      <w:proofErr w:type="spellEnd"/>
      <w:r>
        <w:rPr>
          <w:color w:val="000000"/>
          <w:sz w:val="22"/>
          <w:szCs w:val="22"/>
          <w:lang w:val="lt-LT"/>
        </w:rPr>
        <w:t>.</w:t>
      </w:r>
    </w:p>
    <w:p w14:paraId="73FA5729" w14:textId="77777777" w:rsidR="007B29A0" w:rsidRDefault="00B14479">
      <w:pPr>
        <w:tabs>
          <w:tab w:val="left" w:pos="90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Vizualizacijoje turi būti matomos nuotekų debito paros ir mėnesio ataskaitos (lentelių ir grafikų  pavidalu) su galimybe jas spausdinti.</w:t>
      </w:r>
    </w:p>
    <w:p w14:paraId="65EEA26C"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Avariniai pranešimai, kurie turi būti perduodami į Užsakovo dispečerinę:</w:t>
      </w:r>
    </w:p>
    <w:p w14:paraId="0EDA040C" w14:textId="77777777" w:rsidR="007B29A0" w:rsidRDefault="00B14479">
      <w:pPr>
        <w:pStyle w:val="Sraopastraipa"/>
        <w:numPr>
          <w:ilvl w:val="0"/>
          <w:numId w:val="19"/>
        </w:numPr>
        <w:ind w:left="0" w:firstLine="540"/>
        <w:jc w:val="both"/>
        <w:rPr>
          <w:color w:val="000000"/>
          <w:sz w:val="22"/>
          <w:szCs w:val="22"/>
          <w:lang w:val="lt-LT"/>
        </w:rPr>
      </w:pPr>
      <w:r>
        <w:rPr>
          <w:color w:val="000000"/>
          <w:sz w:val="22"/>
          <w:szCs w:val="22"/>
          <w:lang w:val="lt-LT"/>
        </w:rPr>
        <w:t>Elektros tiekimo sutrikimo atvejai,  įtampos dingimo atvejai;</w:t>
      </w:r>
    </w:p>
    <w:p w14:paraId="5CD9E8AB" w14:textId="77777777" w:rsidR="007B29A0" w:rsidRDefault="00B14479">
      <w:pPr>
        <w:pStyle w:val="Sraopastraipa"/>
        <w:numPr>
          <w:ilvl w:val="0"/>
          <w:numId w:val="19"/>
        </w:numPr>
        <w:ind w:left="0" w:firstLine="540"/>
        <w:jc w:val="both"/>
        <w:rPr>
          <w:color w:val="000000"/>
          <w:sz w:val="22"/>
          <w:szCs w:val="22"/>
          <w:lang w:val="lt-LT"/>
        </w:rPr>
      </w:pPr>
      <w:r>
        <w:rPr>
          <w:color w:val="000000"/>
          <w:sz w:val="22"/>
          <w:szCs w:val="22"/>
          <w:lang w:val="lt-LT"/>
        </w:rPr>
        <w:t>Technologinio pastato apsaugos signalizacijos ir priešgaisrinės signalizacijos duomenys.</w:t>
      </w:r>
    </w:p>
    <w:p w14:paraId="2EBFDDAF" w14:textId="77777777" w:rsidR="007B29A0" w:rsidRDefault="007B29A0">
      <w:pPr>
        <w:pStyle w:val="Antrat1"/>
        <w:spacing w:before="0" w:after="0"/>
        <w:rPr>
          <w:sz w:val="22"/>
          <w:szCs w:val="22"/>
          <w:lang w:val="lt-LT"/>
        </w:rPr>
      </w:pPr>
      <w:bookmarkStart w:id="94" w:name="_heading=h.pyz6zi2xmgkf" w:colFirst="0" w:colLast="0"/>
      <w:bookmarkStart w:id="95" w:name="bookmark=id.wenlrk9ly3eu" w:colFirst="0" w:colLast="0"/>
      <w:bookmarkStart w:id="96" w:name="bookmark=id.9cyw0woe8qh3" w:colFirst="0" w:colLast="0"/>
      <w:bookmarkEnd w:id="94"/>
      <w:bookmarkEnd w:id="95"/>
      <w:bookmarkEnd w:id="96"/>
    </w:p>
    <w:p w14:paraId="11A85C31" w14:textId="77777777" w:rsidR="007B29A0" w:rsidRDefault="00B14479">
      <w:pPr>
        <w:pStyle w:val="Antrat1"/>
        <w:numPr>
          <w:ilvl w:val="0"/>
          <w:numId w:val="16"/>
        </w:numPr>
        <w:tabs>
          <w:tab w:val="left" w:pos="1080"/>
        </w:tabs>
        <w:spacing w:before="0" w:after="0"/>
        <w:ind w:left="0" w:firstLine="540"/>
        <w:jc w:val="center"/>
        <w:rPr>
          <w:sz w:val="22"/>
          <w:szCs w:val="22"/>
          <w:lang w:val="lt-LT"/>
        </w:rPr>
      </w:pPr>
      <w:bookmarkStart w:id="97" w:name="_Toc208388082"/>
      <w:r>
        <w:rPr>
          <w:sz w:val="22"/>
          <w:szCs w:val="22"/>
          <w:lang w:val="lt-LT"/>
        </w:rPr>
        <w:t>Medžiagų ir mechaninės įrangos techninės specifikacijos</w:t>
      </w:r>
      <w:bookmarkEnd w:id="97"/>
    </w:p>
    <w:p w14:paraId="02E58092" w14:textId="77777777" w:rsidR="007B29A0" w:rsidRDefault="00B14479">
      <w:pPr>
        <w:pStyle w:val="Antrat2"/>
        <w:numPr>
          <w:ilvl w:val="1"/>
          <w:numId w:val="16"/>
        </w:numPr>
        <w:tabs>
          <w:tab w:val="left" w:pos="1080"/>
        </w:tabs>
        <w:spacing w:before="0" w:after="0"/>
        <w:ind w:left="0" w:firstLine="540"/>
        <w:rPr>
          <w:i/>
          <w:iCs/>
          <w:sz w:val="22"/>
          <w:szCs w:val="22"/>
          <w:lang w:val="lt-LT"/>
        </w:rPr>
      </w:pPr>
      <w:bookmarkStart w:id="98" w:name="_Toc208388083"/>
      <w:r>
        <w:rPr>
          <w:i/>
          <w:iCs/>
          <w:sz w:val="22"/>
          <w:szCs w:val="22"/>
          <w:lang w:val="lt-LT"/>
        </w:rPr>
        <w:t>Valyklos mechaninės įrangos parinkimas</w:t>
      </w:r>
      <w:bookmarkEnd w:id="98"/>
    </w:p>
    <w:p w14:paraId="3982206E"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Technologiniai duomenys, skirti nuotekų valyklos mechaninės įrangos (rankinių grotų, </w:t>
      </w:r>
      <w:proofErr w:type="spellStart"/>
      <w:r>
        <w:rPr>
          <w:rFonts w:ascii="Times New Roman" w:eastAsia="Times New Roman" w:hAnsi="Times New Roman" w:cs="Times New Roman"/>
          <w:color w:val="000000"/>
          <w:sz w:val="22"/>
          <w:szCs w:val="22"/>
          <w:lang w:val="lt-LT"/>
        </w:rPr>
        <w:t>smėliagaudės</w:t>
      </w:r>
      <w:proofErr w:type="spellEnd"/>
      <w:r>
        <w:rPr>
          <w:rFonts w:ascii="Times New Roman" w:eastAsia="Times New Roman" w:hAnsi="Times New Roman" w:cs="Times New Roman"/>
          <w:color w:val="000000"/>
          <w:sz w:val="22"/>
          <w:szCs w:val="22"/>
          <w:lang w:val="lt-LT"/>
        </w:rPr>
        <w:t>, dozatorių, siurblių, orapūčių ir kt.) parinkimui pateikti ankstesniuose skyriuose. Čia pateikiami tik techniniai mechaniniai reikalavimai.</w:t>
      </w:r>
    </w:p>
    <w:p w14:paraId="5022E910" w14:textId="21F5C6BA" w:rsidR="007B29A0" w:rsidRDefault="00B14479">
      <w:pPr>
        <w:tabs>
          <w:tab w:val="left" w:pos="1080"/>
        </w:tabs>
        <w:ind w:firstLine="540"/>
        <w:jc w:val="both"/>
        <w:rPr>
          <w:rFonts w:ascii="Times New Roman" w:eastAsia="Times New Roman" w:hAnsi="Times New Roman" w:cs="Times New Roman"/>
          <w:color w:val="000000"/>
          <w:sz w:val="22"/>
          <w:szCs w:val="22"/>
          <w:lang w:val="lt-LT"/>
        </w:rPr>
      </w:pPr>
      <w:proofErr w:type="spellStart"/>
      <w:r>
        <w:rPr>
          <w:rFonts w:ascii="Times New Roman" w:eastAsia="Times New Roman" w:hAnsi="Times New Roman" w:cs="Times New Roman"/>
          <w:color w:val="000000"/>
          <w:sz w:val="22"/>
          <w:szCs w:val="22"/>
          <w:lang w:val="lt-LT"/>
        </w:rPr>
        <w:t>Aeratoriai</w:t>
      </w:r>
      <w:proofErr w:type="spellEnd"/>
      <w:r>
        <w:rPr>
          <w:rFonts w:ascii="Times New Roman" w:eastAsia="Times New Roman" w:hAnsi="Times New Roman" w:cs="Times New Roman"/>
          <w:color w:val="000000"/>
          <w:sz w:val="22"/>
          <w:szCs w:val="22"/>
          <w:lang w:val="lt-LT"/>
        </w:rPr>
        <w:t xml:space="preserve"> – </w:t>
      </w:r>
      <w:proofErr w:type="spellStart"/>
      <w:r>
        <w:rPr>
          <w:rFonts w:ascii="Times New Roman" w:eastAsia="Times New Roman" w:hAnsi="Times New Roman" w:cs="Times New Roman"/>
          <w:color w:val="000000"/>
          <w:sz w:val="22"/>
          <w:szCs w:val="22"/>
          <w:lang w:val="lt-LT"/>
        </w:rPr>
        <w:t>smulkiadispersiniai</w:t>
      </w:r>
      <w:proofErr w:type="spellEnd"/>
      <w:r>
        <w:rPr>
          <w:rFonts w:ascii="Times New Roman" w:eastAsia="Times New Roman" w:hAnsi="Times New Roman" w:cs="Times New Roman"/>
          <w:color w:val="000000"/>
          <w:sz w:val="22"/>
          <w:szCs w:val="22"/>
          <w:lang w:val="lt-LT"/>
        </w:rPr>
        <w:t xml:space="preserve"> membraniniai EPDM</w:t>
      </w:r>
      <w:r w:rsidR="00F51880">
        <w:rPr>
          <w:rFonts w:ascii="Times New Roman" w:eastAsia="Times New Roman" w:hAnsi="Times New Roman" w:cs="Times New Roman"/>
          <w:color w:val="000000"/>
          <w:sz w:val="22"/>
          <w:szCs w:val="22"/>
          <w:lang w:val="lt-LT"/>
        </w:rPr>
        <w:t xml:space="preserve"> (</w:t>
      </w:r>
      <w:r w:rsidR="00F51880">
        <w:rPr>
          <w:rFonts w:ascii="Times New Roman" w:hAnsi="Times New Roman" w:cs="Times New Roman"/>
          <w:lang w:val="lt-LT"/>
        </w:rPr>
        <w:t>g</w:t>
      </w:r>
      <w:proofErr w:type="spellStart"/>
      <w:r w:rsidR="00F51880" w:rsidRPr="00F51880">
        <w:rPr>
          <w:rFonts w:ascii="Times New Roman" w:hAnsi="Times New Roman" w:cs="Times New Roman"/>
        </w:rPr>
        <w:t>uma</w:t>
      </w:r>
      <w:proofErr w:type="spellEnd"/>
      <w:r w:rsidR="00F51880" w:rsidRPr="00F51880">
        <w:rPr>
          <w:rFonts w:ascii="Times New Roman" w:hAnsi="Times New Roman" w:cs="Times New Roman"/>
        </w:rPr>
        <w:t xml:space="preserve"> iš </w:t>
      </w:r>
      <w:proofErr w:type="spellStart"/>
      <w:r w:rsidR="00F51880" w:rsidRPr="00F51880">
        <w:rPr>
          <w:rFonts w:ascii="Times New Roman" w:hAnsi="Times New Roman" w:cs="Times New Roman"/>
        </w:rPr>
        <w:t>etileno</w:t>
      </w:r>
      <w:proofErr w:type="spellEnd"/>
      <w:r w:rsidR="00F51880" w:rsidRPr="00F51880">
        <w:rPr>
          <w:rFonts w:ascii="Times New Roman" w:hAnsi="Times New Roman" w:cs="Times New Roman"/>
        </w:rPr>
        <w:t>-propileno-</w:t>
      </w:r>
      <w:proofErr w:type="spellStart"/>
      <w:r w:rsidR="00F51880" w:rsidRPr="00F51880">
        <w:rPr>
          <w:rFonts w:ascii="Times New Roman" w:hAnsi="Times New Roman" w:cs="Times New Roman"/>
        </w:rPr>
        <w:t>dieno</w:t>
      </w:r>
      <w:proofErr w:type="spellEnd"/>
      <w:r w:rsidR="00F51880" w:rsidRPr="00F51880">
        <w:rPr>
          <w:rFonts w:ascii="Times New Roman" w:hAnsi="Times New Roman" w:cs="Times New Roman"/>
        </w:rPr>
        <w:t xml:space="preserve"> monomerų</w:t>
      </w:r>
      <w:r w:rsidR="00F51880">
        <w:rPr>
          <w:rFonts w:ascii="Times New Roman" w:eastAsia="Times New Roman" w:hAnsi="Times New Roman" w:cs="Times New Roman"/>
          <w:color w:val="000000"/>
          <w:sz w:val="22"/>
          <w:szCs w:val="22"/>
          <w:lang w:val="lt-LT"/>
        </w:rPr>
        <w:t>)</w:t>
      </w:r>
      <w:r>
        <w:rPr>
          <w:rFonts w:ascii="Times New Roman" w:eastAsia="Times New Roman" w:hAnsi="Times New Roman" w:cs="Times New Roman"/>
          <w:color w:val="000000"/>
          <w:sz w:val="22"/>
          <w:szCs w:val="22"/>
          <w:lang w:val="lt-LT"/>
        </w:rPr>
        <w:t xml:space="preserve"> diskiniai („lėkštelės”) arba vamzdinio tipo. </w:t>
      </w:r>
      <w:proofErr w:type="spellStart"/>
      <w:r>
        <w:rPr>
          <w:rFonts w:ascii="Times New Roman" w:eastAsia="Times New Roman" w:hAnsi="Times New Roman" w:cs="Times New Roman"/>
          <w:color w:val="000000"/>
          <w:sz w:val="22"/>
          <w:szCs w:val="22"/>
          <w:lang w:val="lt-LT"/>
        </w:rPr>
        <w:t>Aeratorių</w:t>
      </w:r>
      <w:proofErr w:type="spellEnd"/>
      <w:r>
        <w:rPr>
          <w:rFonts w:ascii="Times New Roman" w:eastAsia="Times New Roman" w:hAnsi="Times New Roman" w:cs="Times New Roman"/>
          <w:color w:val="000000"/>
          <w:sz w:val="22"/>
          <w:szCs w:val="22"/>
          <w:lang w:val="lt-LT"/>
        </w:rPr>
        <w:t xml:space="preserve"> išdėstymas, jų kiekis, turi atitikti gamyklos gamintojos reikalavimus. </w:t>
      </w:r>
    </w:p>
    <w:p w14:paraId="6653F822"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Visos mechaninės įrangos gamyklos gamintojos techninės instrukcijos turi būti pateiktos lietuvių kalba iki statybos užbaigimo procedūros. </w:t>
      </w:r>
    </w:p>
    <w:p w14:paraId="3E630AB7" w14:textId="77777777" w:rsidR="007B29A0" w:rsidRDefault="00B14479">
      <w:pPr>
        <w:tabs>
          <w:tab w:val="left" w:pos="108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 </w:t>
      </w:r>
    </w:p>
    <w:p w14:paraId="789EEA90" w14:textId="77777777" w:rsidR="007B29A0" w:rsidRDefault="00B14479">
      <w:pPr>
        <w:pStyle w:val="Antrat2"/>
        <w:numPr>
          <w:ilvl w:val="1"/>
          <w:numId w:val="16"/>
        </w:numPr>
        <w:tabs>
          <w:tab w:val="left" w:pos="1080"/>
        </w:tabs>
        <w:spacing w:before="0" w:after="0"/>
        <w:ind w:left="0" w:firstLine="540"/>
        <w:rPr>
          <w:i/>
          <w:iCs/>
          <w:sz w:val="22"/>
          <w:szCs w:val="22"/>
          <w:lang w:val="lt-LT"/>
        </w:rPr>
      </w:pPr>
      <w:bookmarkStart w:id="99" w:name="_Toc208388084"/>
      <w:r>
        <w:rPr>
          <w:i/>
          <w:iCs/>
          <w:sz w:val="22"/>
          <w:szCs w:val="22"/>
          <w:lang w:val="lt-LT"/>
        </w:rPr>
        <w:t>Vamzdžiai</w:t>
      </w:r>
      <w:bookmarkEnd w:id="99"/>
    </w:p>
    <w:p w14:paraId="03999F96" w14:textId="77777777" w:rsidR="007B29A0" w:rsidRDefault="00B14479">
      <w:pPr>
        <w:pStyle w:val="Antrat3"/>
        <w:numPr>
          <w:ilvl w:val="2"/>
          <w:numId w:val="16"/>
        </w:numPr>
        <w:tabs>
          <w:tab w:val="left" w:pos="1080"/>
        </w:tabs>
        <w:spacing w:before="0" w:after="0"/>
        <w:ind w:left="0" w:firstLine="540"/>
        <w:rPr>
          <w:b w:val="0"/>
          <w:bCs/>
          <w:i/>
          <w:iCs/>
          <w:sz w:val="22"/>
          <w:szCs w:val="22"/>
          <w:u w:val="single"/>
          <w:lang w:val="lt-LT"/>
        </w:rPr>
      </w:pPr>
      <w:bookmarkStart w:id="100" w:name="_Toc208388085"/>
      <w:r>
        <w:rPr>
          <w:b w:val="0"/>
          <w:bCs/>
          <w:i/>
          <w:iCs/>
          <w:sz w:val="22"/>
          <w:szCs w:val="22"/>
          <w:u w:val="single"/>
          <w:lang w:val="lt-LT"/>
        </w:rPr>
        <w:t>Polietileniniai PE slėginiai vamzdžiai ir fasoninės dalys</w:t>
      </w:r>
      <w:bookmarkEnd w:id="100"/>
      <w:r>
        <w:rPr>
          <w:b w:val="0"/>
          <w:bCs/>
          <w:i/>
          <w:iCs/>
          <w:sz w:val="22"/>
          <w:szCs w:val="22"/>
          <w:u w:val="single"/>
          <w:lang w:val="lt-LT"/>
        </w:rPr>
        <w:t xml:space="preserve"> </w:t>
      </w:r>
    </w:p>
    <w:p w14:paraId="378BE7FA"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PE slėginių bendrosios paskirties vandentiekio ir nuotekų šalinimo vamzdžių ir fasoninių dalių išoriniai skersmenys turi atitikti standartus. Jei nenurodyta kitaip, vamzdžiai ir armatūra turi būti tinkami minimaliam PN10 darbiniam slėgiui. </w:t>
      </w:r>
    </w:p>
    <w:p w14:paraId="0D4F3B4A" w14:textId="77777777" w:rsidR="007B29A0" w:rsidRDefault="00B14479">
      <w:pPr>
        <w:pStyle w:val="Antrat3"/>
        <w:numPr>
          <w:ilvl w:val="2"/>
          <w:numId w:val="16"/>
        </w:numPr>
        <w:spacing w:before="0" w:after="0"/>
        <w:ind w:left="0" w:firstLine="540"/>
        <w:rPr>
          <w:b w:val="0"/>
          <w:bCs/>
          <w:i/>
          <w:iCs/>
          <w:sz w:val="22"/>
          <w:szCs w:val="22"/>
          <w:u w:val="single"/>
          <w:lang w:val="lt-LT"/>
        </w:rPr>
      </w:pPr>
      <w:bookmarkStart w:id="101" w:name="_Toc208388086"/>
      <w:proofErr w:type="spellStart"/>
      <w:r>
        <w:rPr>
          <w:b w:val="0"/>
          <w:bCs/>
          <w:i/>
          <w:iCs/>
          <w:sz w:val="22"/>
          <w:szCs w:val="22"/>
          <w:u w:val="single"/>
          <w:lang w:val="lt-LT"/>
        </w:rPr>
        <w:t>Neplastifikuoto</w:t>
      </w:r>
      <w:proofErr w:type="spellEnd"/>
      <w:r>
        <w:rPr>
          <w:b w:val="0"/>
          <w:bCs/>
          <w:i/>
          <w:iCs/>
          <w:sz w:val="22"/>
          <w:szCs w:val="22"/>
          <w:u w:val="single"/>
          <w:lang w:val="lt-LT"/>
        </w:rPr>
        <w:t xml:space="preserve"> </w:t>
      </w:r>
      <w:proofErr w:type="spellStart"/>
      <w:r>
        <w:rPr>
          <w:b w:val="0"/>
          <w:bCs/>
          <w:i/>
          <w:iCs/>
          <w:sz w:val="22"/>
          <w:szCs w:val="22"/>
          <w:u w:val="single"/>
          <w:lang w:val="lt-LT"/>
        </w:rPr>
        <w:t>polivinilchlorido</w:t>
      </w:r>
      <w:proofErr w:type="spellEnd"/>
      <w:r>
        <w:rPr>
          <w:b w:val="0"/>
          <w:bCs/>
          <w:i/>
          <w:iCs/>
          <w:sz w:val="22"/>
          <w:szCs w:val="22"/>
          <w:u w:val="single"/>
          <w:lang w:val="lt-LT"/>
        </w:rPr>
        <w:t xml:space="preserve"> (PVC) slėginiai vamzdžiai ir fasoninės dalys</w:t>
      </w:r>
      <w:bookmarkEnd w:id="101"/>
    </w:p>
    <w:p w14:paraId="33A234B7" w14:textId="77777777" w:rsidR="007B29A0" w:rsidRDefault="00B14479">
      <w:pPr>
        <w:ind w:firstLine="900"/>
        <w:jc w:val="both"/>
        <w:rPr>
          <w:rFonts w:ascii="Times New Roman" w:hAnsi="Times New Roman" w:cs="Times New Roman"/>
          <w:sz w:val="22"/>
          <w:szCs w:val="22"/>
        </w:rPr>
      </w:pPr>
      <w:proofErr w:type="spellStart"/>
      <w:r>
        <w:rPr>
          <w:rFonts w:ascii="Times New Roman" w:hAnsi="Times New Roman" w:cs="Times New Roman"/>
          <w:sz w:val="22"/>
          <w:szCs w:val="22"/>
        </w:rPr>
        <w:t>Polivinilchloridiniai</w:t>
      </w:r>
      <w:proofErr w:type="spellEnd"/>
      <w:r>
        <w:rPr>
          <w:rFonts w:ascii="Times New Roman" w:hAnsi="Times New Roman" w:cs="Times New Roman"/>
          <w:sz w:val="22"/>
          <w:szCs w:val="22"/>
        </w:rPr>
        <w:t xml:space="preserve"> PVC slėginiai vamzdžiai turi atitikti LST EN ISO 1452-2. Jei nenurodyta kitaip, vamzdžiai ir fasoninės dalys turi būti skirti min. PN10 darbo slėgiui. (arba lygiavertis, kai standarto taikymas nėra privalomas pagal teisės aktus).</w:t>
      </w:r>
    </w:p>
    <w:p w14:paraId="70CD181C" w14:textId="77777777" w:rsidR="007B29A0" w:rsidRDefault="00B14479">
      <w:pPr>
        <w:ind w:firstLine="900"/>
        <w:jc w:val="both"/>
        <w:rPr>
          <w:rFonts w:ascii="Times New Roman" w:hAnsi="Times New Roman" w:cs="Times New Roman"/>
          <w:sz w:val="22"/>
          <w:szCs w:val="22"/>
        </w:rPr>
      </w:pPr>
      <w:r>
        <w:rPr>
          <w:rFonts w:ascii="Times New Roman" w:hAnsi="Times New Roman" w:cs="Times New Roman"/>
          <w:sz w:val="22"/>
          <w:szCs w:val="22"/>
        </w:rPr>
        <w:t xml:space="preserve">Vamzdžiai ir fasoninė įranga sujungiami movos-įvorės sujungimais su </w:t>
      </w:r>
      <w:proofErr w:type="spellStart"/>
      <w:r>
        <w:rPr>
          <w:rFonts w:ascii="Times New Roman" w:hAnsi="Times New Roman" w:cs="Times New Roman"/>
          <w:sz w:val="22"/>
          <w:szCs w:val="22"/>
        </w:rPr>
        <w:t>elastomero</w:t>
      </w:r>
      <w:proofErr w:type="spellEnd"/>
      <w:r>
        <w:rPr>
          <w:rFonts w:ascii="Times New Roman" w:hAnsi="Times New Roman" w:cs="Times New Roman"/>
          <w:sz w:val="22"/>
          <w:szCs w:val="22"/>
        </w:rPr>
        <w:t xml:space="preserve"> sandarinimo žiedais. </w:t>
      </w:r>
      <w:proofErr w:type="spellStart"/>
      <w:r>
        <w:rPr>
          <w:rFonts w:ascii="Times New Roman" w:hAnsi="Times New Roman" w:cs="Times New Roman"/>
          <w:sz w:val="22"/>
          <w:szCs w:val="22"/>
        </w:rPr>
        <w:t>Tirpiklinio</w:t>
      </w:r>
      <w:proofErr w:type="spellEnd"/>
      <w:r>
        <w:rPr>
          <w:rFonts w:ascii="Times New Roman" w:hAnsi="Times New Roman" w:cs="Times New Roman"/>
          <w:sz w:val="22"/>
          <w:szCs w:val="22"/>
        </w:rPr>
        <w:t xml:space="preserve"> cemento tipo sujungimai neturi būti nenaudojami. </w:t>
      </w:r>
    </w:p>
    <w:p w14:paraId="0722DCE4" w14:textId="77777777" w:rsidR="007B29A0" w:rsidRDefault="00B14479">
      <w:pPr>
        <w:ind w:firstLine="900"/>
        <w:jc w:val="both"/>
        <w:rPr>
          <w:rFonts w:ascii="Times New Roman" w:hAnsi="Times New Roman" w:cs="Times New Roman"/>
          <w:sz w:val="22"/>
          <w:szCs w:val="22"/>
        </w:rPr>
      </w:pPr>
      <w:r>
        <w:rPr>
          <w:rFonts w:ascii="Times New Roman" w:hAnsi="Times New Roman" w:cs="Times New Roman"/>
          <w:sz w:val="22"/>
          <w:szCs w:val="22"/>
        </w:rPr>
        <w:t xml:space="preserve">Galima naudoti plienines ir ketaus fasonines dalis, iš vidaus ir išorės padengtas emaline danga pagal LST EN ISO 11177:2019 arba aliuminio lydinį su nailono lygiaverte danga ir aptaisu. </w:t>
      </w:r>
    </w:p>
    <w:p w14:paraId="5F80CDE6"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hAnsi="Times New Roman" w:cs="Times New Roman"/>
          <w:sz w:val="22"/>
          <w:szCs w:val="22"/>
        </w:rPr>
        <w:t xml:space="preserve">Su plieniniais ir kaliojo ketaus vamzdžiais fasoninės dalys turi būti jungiamos </w:t>
      </w:r>
      <w:proofErr w:type="spellStart"/>
      <w:r>
        <w:rPr>
          <w:rFonts w:ascii="Times New Roman" w:hAnsi="Times New Roman" w:cs="Times New Roman"/>
          <w:sz w:val="22"/>
          <w:szCs w:val="22"/>
        </w:rPr>
        <w:t>flanšais</w:t>
      </w:r>
      <w:proofErr w:type="spellEnd"/>
      <w:r>
        <w:rPr>
          <w:rFonts w:ascii="Times New Roman" w:hAnsi="Times New Roman" w:cs="Times New Roman"/>
          <w:sz w:val="22"/>
          <w:szCs w:val="22"/>
        </w:rPr>
        <w:t xml:space="preserve"> ar movomis, pagamintais iš kaliojo ketaus, plieno ar aliuminio lydinio. Nuo korozijos plieninės fasoninės dalys turi būti apsaugomos emalinėmis sistemomis.</w:t>
      </w:r>
    </w:p>
    <w:p w14:paraId="6B67DDCC"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Jeigu terpė yra netinkama, </w:t>
      </w:r>
      <w:proofErr w:type="spellStart"/>
      <w:r>
        <w:rPr>
          <w:rFonts w:ascii="Times New Roman" w:eastAsia="Times New Roman" w:hAnsi="Times New Roman" w:cs="Times New Roman"/>
          <w:color w:val="000000"/>
          <w:sz w:val="22"/>
          <w:szCs w:val="22"/>
          <w:lang w:val="lt-LT"/>
        </w:rPr>
        <w:t>neplastifikuoti</w:t>
      </w:r>
      <w:proofErr w:type="spellEnd"/>
      <w:r>
        <w:rPr>
          <w:rFonts w:ascii="Times New Roman" w:eastAsia="Times New Roman" w:hAnsi="Times New Roman" w:cs="Times New Roman"/>
          <w:color w:val="000000"/>
          <w:sz w:val="22"/>
          <w:szCs w:val="22"/>
          <w:lang w:val="lt-LT"/>
        </w:rPr>
        <w:t xml:space="preserve"> PVC (NPVC) neturi būti naudojami.</w:t>
      </w:r>
    </w:p>
    <w:p w14:paraId="0AB4D4DF" w14:textId="77777777" w:rsidR="007B29A0" w:rsidRDefault="00B14479">
      <w:pPr>
        <w:pStyle w:val="Antrat3"/>
        <w:numPr>
          <w:ilvl w:val="2"/>
          <w:numId w:val="16"/>
        </w:numPr>
        <w:spacing w:before="0" w:after="0"/>
        <w:ind w:left="0" w:firstLine="540"/>
        <w:rPr>
          <w:b w:val="0"/>
          <w:bCs/>
          <w:i/>
          <w:iCs/>
          <w:sz w:val="22"/>
          <w:szCs w:val="22"/>
          <w:u w:val="single"/>
          <w:lang w:val="lt-LT"/>
        </w:rPr>
      </w:pPr>
      <w:bookmarkStart w:id="102" w:name="_Toc208388087"/>
      <w:proofErr w:type="spellStart"/>
      <w:r>
        <w:rPr>
          <w:b w:val="0"/>
          <w:bCs/>
          <w:i/>
          <w:iCs/>
          <w:sz w:val="22"/>
          <w:szCs w:val="22"/>
          <w:u w:val="single"/>
          <w:lang w:val="lt-LT"/>
        </w:rPr>
        <w:t>Neplastifikuoto</w:t>
      </w:r>
      <w:proofErr w:type="spellEnd"/>
      <w:r>
        <w:rPr>
          <w:b w:val="0"/>
          <w:bCs/>
          <w:i/>
          <w:iCs/>
          <w:sz w:val="22"/>
          <w:szCs w:val="22"/>
          <w:u w:val="single"/>
          <w:lang w:val="lt-LT"/>
        </w:rPr>
        <w:t xml:space="preserve"> </w:t>
      </w:r>
      <w:proofErr w:type="spellStart"/>
      <w:r>
        <w:rPr>
          <w:b w:val="0"/>
          <w:bCs/>
          <w:i/>
          <w:iCs/>
          <w:sz w:val="22"/>
          <w:szCs w:val="22"/>
          <w:u w:val="single"/>
          <w:lang w:val="lt-LT"/>
        </w:rPr>
        <w:t>polivinilchlorido</w:t>
      </w:r>
      <w:proofErr w:type="spellEnd"/>
      <w:r>
        <w:rPr>
          <w:b w:val="0"/>
          <w:bCs/>
          <w:i/>
          <w:iCs/>
          <w:sz w:val="22"/>
          <w:szCs w:val="22"/>
          <w:u w:val="single"/>
          <w:lang w:val="lt-LT"/>
        </w:rPr>
        <w:t xml:space="preserve"> (PVC) savitakiniai vamzdžiai ir fasoninė įranga </w:t>
      </w:r>
      <w:proofErr w:type="spellStart"/>
      <w:r>
        <w:rPr>
          <w:b w:val="0"/>
          <w:bCs/>
          <w:i/>
          <w:iCs/>
          <w:sz w:val="22"/>
          <w:szCs w:val="22"/>
          <w:u w:val="single"/>
          <w:lang w:val="lt-LT"/>
        </w:rPr>
        <w:t>savitakos</w:t>
      </w:r>
      <w:proofErr w:type="spellEnd"/>
      <w:r>
        <w:rPr>
          <w:b w:val="0"/>
          <w:bCs/>
          <w:i/>
          <w:iCs/>
          <w:sz w:val="22"/>
          <w:szCs w:val="22"/>
          <w:u w:val="single"/>
          <w:lang w:val="lt-LT"/>
        </w:rPr>
        <w:t xml:space="preserve"> kolektoriams</w:t>
      </w:r>
      <w:bookmarkEnd w:id="102"/>
    </w:p>
    <w:p w14:paraId="565728EE" w14:textId="77777777" w:rsidR="007B29A0" w:rsidRDefault="00B14479">
      <w:pPr>
        <w:ind w:firstLine="900"/>
        <w:jc w:val="both"/>
        <w:rPr>
          <w:rFonts w:ascii="Times New Roman" w:hAnsi="Times New Roman" w:cs="Times New Roman"/>
          <w:sz w:val="22"/>
          <w:szCs w:val="22"/>
        </w:rPr>
      </w:pPr>
      <w:r>
        <w:rPr>
          <w:rFonts w:ascii="Times New Roman" w:hAnsi="Times New Roman" w:cs="Times New Roman"/>
          <w:sz w:val="22"/>
          <w:szCs w:val="22"/>
        </w:rPr>
        <w:t>PVC vamzdžių ir fasoninės įrangos išoriniai skersmenys turi atitikti standartą LST EN 1401-1:2019+A1:2023. (arba lygiavertis, kai standarto taikymas nėra privalomas pagal teisės aktus).</w:t>
      </w:r>
    </w:p>
    <w:p w14:paraId="68CA1BF5" w14:textId="77777777" w:rsidR="007B29A0" w:rsidRDefault="00B14479">
      <w:pPr>
        <w:ind w:firstLine="900"/>
        <w:jc w:val="both"/>
        <w:rPr>
          <w:rFonts w:ascii="Times New Roman" w:hAnsi="Times New Roman" w:cs="Times New Roman"/>
          <w:sz w:val="22"/>
          <w:szCs w:val="22"/>
        </w:rPr>
      </w:pPr>
      <w:r>
        <w:rPr>
          <w:rFonts w:ascii="Times New Roman" w:hAnsi="Times New Roman" w:cs="Times New Roman"/>
          <w:sz w:val="22"/>
          <w:szCs w:val="22"/>
        </w:rPr>
        <w:t xml:space="preserve">Vamzdžiai ir fasoninė įranga sujungiami movos-įvorės sujungimais su </w:t>
      </w:r>
      <w:proofErr w:type="spellStart"/>
      <w:r>
        <w:rPr>
          <w:rFonts w:ascii="Times New Roman" w:hAnsi="Times New Roman" w:cs="Times New Roman"/>
          <w:sz w:val="22"/>
          <w:szCs w:val="22"/>
        </w:rPr>
        <w:t>elastomero</w:t>
      </w:r>
      <w:proofErr w:type="spellEnd"/>
      <w:r>
        <w:rPr>
          <w:rFonts w:ascii="Times New Roman" w:hAnsi="Times New Roman" w:cs="Times New Roman"/>
          <w:sz w:val="22"/>
          <w:szCs w:val="22"/>
        </w:rPr>
        <w:t xml:space="preserve"> sandarinimo žiedais. </w:t>
      </w:r>
      <w:proofErr w:type="spellStart"/>
      <w:r>
        <w:rPr>
          <w:rFonts w:ascii="Times New Roman" w:hAnsi="Times New Roman" w:cs="Times New Roman"/>
          <w:sz w:val="22"/>
          <w:szCs w:val="22"/>
        </w:rPr>
        <w:t>Tirpiklinio</w:t>
      </w:r>
      <w:proofErr w:type="spellEnd"/>
      <w:r>
        <w:rPr>
          <w:rFonts w:ascii="Times New Roman" w:hAnsi="Times New Roman" w:cs="Times New Roman"/>
          <w:sz w:val="22"/>
          <w:szCs w:val="22"/>
        </w:rPr>
        <w:t xml:space="preserve"> cemento tipo sujungimai nenaudojami. </w:t>
      </w:r>
    </w:p>
    <w:p w14:paraId="2C9F7C9E" w14:textId="77777777" w:rsidR="007B29A0" w:rsidRDefault="00B14479">
      <w:pPr>
        <w:ind w:firstLine="540"/>
        <w:jc w:val="both"/>
        <w:rPr>
          <w:rFonts w:ascii="Times New Roman" w:eastAsia="Times New Roman" w:hAnsi="Times New Roman" w:cs="Times New Roman"/>
          <w:bCs/>
          <w:i/>
          <w:iCs/>
          <w:color w:val="000000"/>
          <w:sz w:val="22"/>
          <w:szCs w:val="22"/>
          <w:u w:val="single"/>
          <w:lang w:val="lt-LT"/>
        </w:rPr>
      </w:pPr>
      <w:r>
        <w:rPr>
          <w:rFonts w:ascii="Times New Roman" w:hAnsi="Times New Roman" w:cs="Times New Roman"/>
          <w:sz w:val="22"/>
          <w:szCs w:val="22"/>
        </w:rPr>
        <w:t>Naudotinos vamzdžių klasės turi būti nurodomos techninėse Darbų projekto specifikacijose ir brėžiniuose.</w:t>
      </w:r>
    </w:p>
    <w:p w14:paraId="7D7C817A" w14:textId="77777777" w:rsidR="007B29A0" w:rsidRDefault="00B14479">
      <w:pPr>
        <w:pStyle w:val="Antrat3"/>
        <w:numPr>
          <w:ilvl w:val="2"/>
          <w:numId w:val="16"/>
        </w:numPr>
        <w:spacing w:before="0" w:after="0"/>
        <w:ind w:left="0" w:firstLine="540"/>
        <w:rPr>
          <w:b w:val="0"/>
          <w:bCs/>
          <w:i/>
          <w:iCs/>
          <w:sz w:val="22"/>
          <w:szCs w:val="22"/>
          <w:u w:val="single"/>
          <w:lang w:val="lt-LT"/>
        </w:rPr>
      </w:pPr>
      <w:bookmarkStart w:id="103" w:name="_Toc208388088"/>
      <w:r>
        <w:rPr>
          <w:b w:val="0"/>
          <w:bCs/>
          <w:i/>
          <w:iCs/>
          <w:sz w:val="22"/>
          <w:szCs w:val="22"/>
          <w:u w:val="single"/>
          <w:lang w:val="lt-LT"/>
        </w:rPr>
        <w:t>Polietileno PE100 RC slėgio vamzdžiai ir fasoninės dalys</w:t>
      </w:r>
      <w:bookmarkEnd w:id="103"/>
    </w:p>
    <w:p w14:paraId="2C801B7C" w14:textId="77777777" w:rsidR="007B29A0" w:rsidRDefault="00B14479">
      <w:pPr>
        <w:ind w:firstLine="900"/>
        <w:jc w:val="both"/>
        <w:rPr>
          <w:rFonts w:ascii="Times New Roman" w:hAnsi="Times New Roman" w:cs="Times New Roman"/>
          <w:sz w:val="22"/>
          <w:szCs w:val="22"/>
        </w:rPr>
      </w:pPr>
      <w:r>
        <w:rPr>
          <w:rFonts w:ascii="Times New Roman" w:hAnsi="Times New Roman" w:cs="Times New Roman"/>
          <w:sz w:val="22"/>
          <w:szCs w:val="22"/>
        </w:rPr>
        <w:t>Vamzdžiai turi turėti kilmės sertifikatus ir atitikti LST EN 12201 standartą. Vamzdžio tipas parenkamas priklausomai nuo vamzdyno įrengimo metodo. Vamzdžiai turi būti įrengiami laikantis gamintojo nurodymų. (arba lygiavertis, kai standarto taikymas nėra privalomas pagal teisės aktus).</w:t>
      </w:r>
    </w:p>
    <w:p w14:paraId="49AB28C1" w14:textId="77777777" w:rsidR="007B29A0" w:rsidRDefault="00B14479">
      <w:pPr>
        <w:ind w:firstLine="900"/>
        <w:jc w:val="both"/>
        <w:rPr>
          <w:rFonts w:ascii="Times New Roman" w:hAnsi="Times New Roman" w:cs="Times New Roman"/>
          <w:sz w:val="22"/>
          <w:szCs w:val="22"/>
        </w:rPr>
      </w:pPr>
      <w:r>
        <w:rPr>
          <w:rFonts w:ascii="Times New Roman" w:hAnsi="Times New Roman" w:cs="Times New Roman"/>
          <w:sz w:val="22"/>
          <w:szCs w:val="22"/>
        </w:rPr>
        <w:t>Jei nenurodoma kitaip, vamzdžiai ir fasoninės dalys turi būti tinkami minimaliam PN10 darbinam slėgiui.</w:t>
      </w:r>
    </w:p>
    <w:p w14:paraId="4647639B" w14:textId="77777777" w:rsidR="007B29A0" w:rsidRDefault="00B14479">
      <w:pPr>
        <w:ind w:firstLine="900"/>
        <w:jc w:val="both"/>
        <w:rPr>
          <w:rFonts w:ascii="Times New Roman" w:hAnsi="Times New Roman" w:cs="Times New Roman"/>
          <w:sz w:val="22"/>
          <w:szCs w:val="22"/>
        </w:rPr>
      </w:pPr>
      <w:r>
        <w:rPr>
          <w:rFonts w:ascii="Times New Roman" w:hAnsi="Times New Roman" w:cs="Times New Roman"/>
          <w:sz w:val="22"/>
          <w:szCs w:val="22"/>
        </w:rPr>
        <w:t>Vamzdžiai ir fasoninės dalys turi būti skirti nuotekoms.</w:t>
      </w:r>
    </w:p>
    <w:p w14:paraId="3BC515F0" w14:textId="77777777" w:rsidR="007B29A0" w:rsidRDefault="00B14479">
      <w:pPr>
        <w:ind w:firstLine="900"/>
        <w:jc w:val="both"/>
        <w:rPr>
          <w:rFonts w:ascii="Times New Roman" w:hAnsi="Times New Roman" w:cs="Times New Roman"/>
          <w:sz w:val="22"/>
          <w:szCs w:val="22"/>
        </w:rPr>
      </w:pPr>
      <w:r>
        <w:rPr>
          <w:rFonts w:ascii="Times New Roman" w:hAnsi="Times New Roman" w:cs="Times New Roman"/>
          <w:sz w:val="22"/>
          <w:szCs w:val="22"/>
        </w:rPr>
        <w:t>PE vamzdžiai jungiami sandūriniu suvirinimu ir naudojant elektra virinamas movas. Jungiant suvirinimu ir elektriniu sulydimu, būtina tiksliai laikytis vamzdžių gamintojo nurodymų,</w:t>
      </w:r>
    </w:p>
    <w:p w14:paraId="12E76FD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hAnsi="Times New Roman" w:cs="Times New Roman"/>
          <w:sz w:val="22"/>
          <w:szCs w:val="22"/>
        </w:rPr>
        <w:t>Su ketinėmis fasoninėmis dalimis PE vamzdžiai jungiami pagal EN 1092-2 ar ekvivalentiško reikalavimus, naudojant pritvirtinamus PE atvamzdžius. (arba lygiavertis, kai standarto taikymas nėra privalomas pagal teisės aktus).</w:t>
      </w:r>
    </w:p>
    <w:p w14:paraId="53BAEBF7" w14:textId="77777777" w:rsidR="007B29A0" w:rsidRDefault="007B29A0">
      <w:pPr>
        <w:ind w:firstLine="540"/>
        <w:jc w:val="both"/>
        <w:rPr>
          <w:rFonts w:ascii="Times New Roman" w:eastAsia="Times New Roman" w:hAnsi="Times New Roman" w:cs="Times New Roman"/>
          <w:color w:val="000000"/>
          <w:sz w:val="22"/>
          <w:szCs w:val="22"/>
          <w:highlight w:val="yellow"/>
          <w:lang w:val="lt-LT"/>
        </w:rPr>
      </w:pPr>
    </w:p>
    <w:p w14:paraId="44FB408A" w14:textId="77777777" w:rsidR="007B29A0" w:rsidRDefault="00B14479">
      <w:pPr>
        <w:pStyle w:val="Antrat2"/>
        <w:numPr>
          <w:ilvl w:val="1"/>
          <w:numId w:val="16"/>
        </w:numPr>
        <w:tabs>
          <w:tab w:val="left" w:pos="1080"/>
        </w:tabs>
        <w:spacing w:before="0" w:after="0"/>
        <w:ind w:left="0" w:firstLine="540"/>
        <w:rPr>
          <w:i/>
          <w:iCs/>
          <w:sz w:val="22"/>
          <w:szCs w:val="22"/>
          <w:lang w:val="lt-LT"/>
        </w:rPr>
      </w:pPr>
      <w:bookmarkStart w:id="104" w:name="_Toc208388089"/>
      <w:r>
        <w:rPr>
          <w:i/>
          <w:iCs/>
          <w:sz w:val="22"/>
          <w:szCs w:val="22"/>
          <w:lang w:val="lt-LT"/>
        </w:rPr>
        <w:t>Technologiniai vamzdynai</w:t>
      </w:r>
      <w:bookmarkEnd w:id="104"/>
    </w:p>
    <w:p w14:paraId="75E7D7D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NVĮ sklype turi būti pakloti visi naujų valymo įrenginių eksploatacijai reikalingi inžineriniai tinklai. </w:t>
      </w:r>
      <w:r>
        <w:rPr>
          <w:rFonts w:ascii="Times New Roman" w:eastAsia="Times New Roman" w:hAnsi="Times New Roman" w:cs="Times New Roman"/>
          <w:color w:val="000000"/>
          <w:sz w:val="22"/>
          <w:szCs w:val="22"/>
          <w:lang w:val="lt-LT"/>
        </w:rPr>
        <w:lastRenderedPageBreak/>
        <w:t xml:space="preserve">Tinklų ilgiai priklausys nuo konkrečių tiekėjo (Rangovo) siūlomų sprendinių planuojamame sklype. Esami tinklai, trukdantys naujai statybai, turi būti perkloti. Sklypo tinkluose numatomi gelžbetoniniai šuliniai turi būti nelaidūs vandeniui. Savitakinės </w:t>
      </w:r>
      <w:proofErr w:type="spellStart"/>
      <w:r>
        <w:rPr>
          <w:rFonts w:ascii="Times New Roman" w:eastAsia="Times New Roman" w:hAnsi="Times New Roman" w:cs="Times New Roman"/>
          <w:color w:val="000000"/>
          <w:sz w:val="22"/>
          <w:szCs w:val="22"/>
          <w:lang w:val="lt-LT"/>
        </w:rPr>
        <w:t>nuotekynės</w:t>
      </w:r>
      <w:proofErr w:type="spellEnd"/>
      <w:r>
        <w:rPr>
          <w:rFonts w:ascii="Times New Roman" w:eastAsia="Times New Roman" w:hAnsi="Times New Roman" w:cs="Times New Roman"/>
          <w:color w:val="000000"/>
          <w:sz w:val="22"/>
          <w:szCs w:val="22"/>
          <w:lang w:val="lt-LT"/>
        </w:rPr>
        <w:t xml:space="preserve"> šuliniams turi būti naudojami g/b žiedai, pagaminti </w:t>
      </w:r>
      <w:proofErr w:type="spellStart"/>
      <w:r>
        <w:rPr>
          <w:rFonts w:ascii="Times New Roman" w:eastAsia="Times New Roman" w:hAnsi="Times New Roman" w:cs="Times New Roman"/>
          <w:color w:val="000000"/>
          <w:sz w:val="22"/>
          <w:szCs w:val="22"/>
          <w:lang w:val="lt-LT"/>
        </w:rPr>
        <w:t>vibropresavimo</w:t>
      </w:r>
      <w:proofErr w:type="spellEnd"/>
      <w:r>
        <w:rPr>
          <w:rFonts w:ascii="Times New Roman" w:eastAsia="Times New Roman" w:hAnsi="Times New Roman" w:cs="Times New Roman"/>
          <w:color w:val="000000"/>
          <w:sz w:val="22"/>
          <w:szCs w:val="22"/>
          <w:lang w:val="lt-LT"/>
        </w:rPr>
        <w:t xml:space="preserve"> būdu. Žiedai turi būti su užlankais.</w:t>
      </w:r>
    </w:p>
    <w:p w14:paraId="5A50D1B6"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Vamzdynas turi būti suprojektuotas ir įrengtas taip, kad jokie hidrauliniai smūgiai ar savojo konstrukcijos svorio apkrovos nebūtų perduodamos į įrenginių (orapūčių ir pan.) </w:t>
      </w:r>
      <w:proofErr w:type="spellStart"/>
      <w:r>
        <w:rPr>
          <w:rFonts w:ascii="Times New Roman" w:eastAsia="Times New Roman" w:hAnsi="Times New Roman" w:cs="Times New Roman"/>
          <w:color w:val="000000"/>
          <w:sz w:val="22"/>
          <w:szCs w:val="22"/>
          <w:lang w:val="lt-LT"/>
        </w:rPr>
        <w:t>flanšus</w:t>
      </w:r>
      <w:proofErr w:type="spellEnd"/>
      <w:r>
        <w:rPr>
          <w:rFonts w:ascii="Times New Roman" w:eastAsia="Times New Roman" w:hAnsi="Times New Roman" w:cs="Times New Roman"/>
          <w:color w:val="000000"/>
          <w:sz w:val="22"/>
          <w:szCs w:val="22"/>
          <w:lang w:val="lt-LT"/>
        </w:rPr>
        <w:t>, korpusus ar kitą mechaninę įrangą.</w:t>
      </w:r>
    </w:p>
    <w:p w14:paraId="698A1559"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Visi </w:t>
      </w:r>
      <w:proofErr w:type="spellStart"/>
      <w:r>
        <w:rPr>
          <w:rFonts w:ascii="Times New Roman" w:eastAsia="Times New Roman" w:hAnsi="Times New Roman" w:cs="Times New Roman"/>
          <w:color w:val="000000"/>
          <w:sz w:val="22"/>
          <w:szCs w:val="22"/>
          <w:lang w:val="lt-LT"/>
        </w:rPr>
        <w:t>flanšai</w:t>
      </w:r>
      <w:proofErr w:type="spellEnd"/>
      <w:r>
        <w:rPr>
          <w:rFonts w:ascii="Times New Roman" w:eastAsia="Times New Roman" w:hAnsi="Times New Roman" w:cs="Times New Roman"/>
          <w:color w:val="000000"/>
          <w:sz w:val="22"/>
          <w:szCs w:val="22"/>
          <w:lang w:val="lt-LT"/>
        </w:rPr>
        <w:t xml:space="preserve"> turi atitikti LST EN 1092-1:2007+A1:2013 ar lygiavertį standartą. </w:t>
      </w:r>
    </w:p>
    <w:p w14:paraId="7161D630" w14:textId="77777777" w:rsidR="007B29A0" w:rsidRDefault="00B14479">
      <w:pPr>
        <w:pStyle w:val="Antrat3"/>
        <w:numPr>
          <w:ilvl w:val="2"/>
          <w:numId w:val="16"/>
        </w:numPr>
        <w:spacing w:before="0" w:after="0"/>
        <w:ind w:left="0" w:firstLine="540"/>
        <w:rPr>
          <w:b w:val="0"/>
          <w:bCs/>
          <w:i/>
          <w:iCs/>
          <w:sz w:val="22"/>
          <w:szCs w:val="22"/>
          <w:u w:val="single"/>
          <w:lang w:val="lt-LT"/>
        </w:rPr>
      </w:pPr>
      <w:bookmarkStart w:id="105" w:name="_Toc208388090"/>
      <w:r>
        <w:rPr>
          <w:b w:val="0"/>
          <w:bCs/>
          <w:i/>
          <w:iCs/>
          <w:sz w:val="22"/>
          <w:szCs w:val="22"/>
          <w:u w:val="single"/>
          <w:lang w:val="lt-LT"/>
        </w:rPr>
        <w:t>Nerūdijančio plieno vamzdžiai</w:t>
      </w:r>
      <w:bookmarkEnd w:id="105"/>
    </w:p>
    <w:p w14:paraId="5162EDFE"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Visas nerūdijantis plienas, jei naudojamas vamzdžiams ir fasoninėms detalėms turi būti iš korozijai atsparios, eksploatavimo aplinkai tinkamos medžiagos arba kitos ne prastesnės nerūdijančio plieno klasės. </w:t>
      </w:r>
    </w:p>
    <w:p w14:paraId="5B50FB2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Turi būti naudojami tiesūs ISO dydžio vamzdžiai (standartai LST EN 10217-7:2015, LST EN 10296-2). Naudojamų vamzdžių sienelių storis turi būti ne mažesnis nei yra nurodyta žemiau pateikiamoje lentelėje: (arba lygiavertis, kai standarto taikymas nėra privalomas pagal teisės aktus).</w:t>
      </w:r>
    </w:p>
    <w:p w14:paraId="4CC08EEA" w14:textId="77777777" w:rsidR="007B29A0" w:rsidRDefault="00B14479">
      <w:pPr>
        <w:ind w:firstLine="540"/>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Nerūdijančio plieno vamzdžių minimalūs sienelių storiai</w:t>
      </w:r>
    </w:p>
    <w:tbl>
      <w:tblPr>
        <w:tblStyle w:val="Style118"/>
        <w:tblW w:w="7230" w:type="dxa"/>
        <w:tblInd w:w="1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85"/>
        <w:gridCol w:w="3745"/>
      </w:tblGrid>
      <w:tr w:rsidR="007B29A0" w14:paraId="313F5743" w14:textId="77777777">
        <w:trPr>
          <w:trHeight w:val="230"/>
        </w:trPr>
        <w:tc>
          <w:tcPr>
            <w:tcW w:w="3485" w:type="dxa"/>
            <w:shd w:val="clear" w:color="auto" w:fill="FFFFFF"/>
            <w:vAlign w:val="bottom"/>
          </w:tcPr>
          <w:p w14:paraId="12378F3C" w14:textId="77777777" w:rsidR="007B29A0" w:rsidRDefault="00B14479">
            <w:pPr>
              <w:ind w:firstLine="540"/>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Nominalus dydis</w:t>
            </w:r>
          </w:p>
        </w:tc>
        <w:tc>
          <w:tcPr>
            <w:tcW w:w="3745" w:type="dxa"/>
            <w:shd w:val="clear" w:color="auto" w:fill="FFFFFF"/>
            <w:vAlign w:val="bottom"/>
          </w:tcPr>
          <w:p w14:paraId="787EBDAC" w14:textId="77777777" w:rsidR="007B29A0" w:rsidRDefault="00B14479">
            <w:pPr>
              <w:ind w:firstLine="540"/>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Vamzdžio sienelės storis, mm</w:t>
            </w:r>
          </w:p>
        </w:tc>
      </w:tr>
      <w:tr w:rsidR="007B29A0" w14:paraId="64D431D3" w14:textId="77777777">
        <w:trPr>
          <w:trHeight w:val="219"/>
        </w:trPr>
        <w:tc>
          <w:tcPr>
            <w:tcW w:w="3485" w:type="dxa"/>
            <w:shd w:val="clear" w:color="auto" w:fill="FFFFFF"/>
            <w:vAlign w:val="bottom"/>
          </w:tcPr>
          <w:p w14:paraId="66036ED8" w14:textId="77777777" w:rsidR="007B29A0" w:rsidRDefault="00B14479">
            <w:pPr>
              <w:ind w:firstLine="540"/>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Iki </w:t>
            </w:r>
            <w:proofErr w:type="spellStart"/>
            <w:r>
              <w:rPr>
                <w:rFonts w:ascii="Times New Roman" w:eastAsia="Times New Roman" w:hAnsi="Times New Roman" w:cs="Times New Roman"/>
                <w:color w:val="000000"/>
                <w:sz w:val="22"/>
                <w:szCs w:val="22"/>
                <w:lang w:val="lt-LT"/>
              </w:rPr>
              <w:t>D</w:t>
            </w:r>
            <w:r>
              <w:rPr>
                <w:rFonts w:ascii="Times New Roman" w:eastAsia="Times New Roman" w:hAnsi="Times New Roman" w:cs="Times New Roman"/>
                <w:color w:val="000000"/>
                <w:sz w:val="22"/>
                <w:szCs w:val="22"/>
                <w:vertAlign w:val="subscript"/>
                <w:lang w:val="lt-LT"/>
              </w:rPr>
              <w:t>sal</w:t>
            </w:r>
            <w:proofErr w:type="spellEnd"/>
            <w:r>
              <w:rPr>
                <w:rFonts w:ascii="Times New Roman" w:eastAsia="Times New Roman" w:hAnsi="Times New Roman" w:cs="Times New Roman"/>
                <w:color w:val="000000"/>
                <w:sz w:val="22"/>
                <w:szCs w:val="22"/>
                <w:vertAlign w:val="subscript"/>
                <w:lang w:val="lt-LT"/>
              </w:rPr>
              <w:t>.</w:t>
            </w:r>
            <w:r>
              <w:rPr>
                <w:rFonts w:ascii="Times New Roman" w:eastAsia="Times New Roman" w:hAnsi="Times New Roman" w:cs="Times New Roman"/>
                <w:color w:val="000000"/>
                <w:sz w:val="22"/>
                <w:szCs w:val="22"/>
                <w:lang w:val="lt-LT"/>
              </w:rPr>
              <w:t xml:space="preserve"> 80 imtinai</w:t>
            </w:r>
          </w:p>
        </w:tc>
        <w:tc>
          <w:tcPr>
            <w:tcW w:w="3745" w:type="dxa"/>
            <w:shd w:val="clear" w:color="auto" w:fill="FFFFFF"/>
            <w:vAlign w:val="bottom"/>
          </w:tcPr>
          <w:p w14:paraId="2CC03594" w14:textId="77777777" w:rsidR="007B29A0" w:rsidRDefault="00B14479">
            <w:pPr>
              <w:ind w:firstLine="540"/>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1,6</w:t>
            </w:r>
          </w:p>
        </w:tc>
      </w:tr>
      <w:tr w:rsidR="007B29A0" w14:paraId="582D80FC" w14:textId="77777777">
        <w:trPr>
          <w:trHeight w:val="230"/>
        </w:trPr>
        <w:tc>
          <w:tcPr>
            <w:tcW w:w="3485" w:type="dxa"/>
            <w:shd w:val="clear" w:color="auto" w:fill="FFFFFF"/>
            <w:vAlign w:val="bottom"/>
          </w:tcPr>
          <w:p w14:paraId="3B885B4C" w14:textId="77777777" w:rsidR="007B29A0" w:rsidRDefault="00B14479">
            <w:pPr>
              <w:ind w:firstLine="540"/>
              <w:rPr>
                <w:rFonts w:ascii="Times New Roman" w:eastAsia="Times New Roman" w:hAnsi="Times New Roman" w:cs="Times New Roman"/>
                <w:color w:val="000000"/>
                <w:sz w:val="22"/>
                <w:szCs w:val="22"/>
                <w:lang w:val="lt-LT"/>
              </w:rPr>
            </w:pPr>
            <w:proofErr w:type="spellStart"/>
            <w:r>
              <w:rPr>
                <w:rFonts w:ascii="Times New Roman" w:eastAsia="Times New Roman" w:hAnsi="Times New Roman" w:cs="Times New Roman"/>
                <w:color w:val="000000"/>
                <w:sz w:val="22"/>
                <w:szCs w:val="22"/>
                <w:lang w:val="lt-LT"/>
              </w:rPr>
              <w:t>D</w:t>
            </w:r>
            <w:r>
              <w:rPr>
                <w:rFonts w:ascii="Times New Roman" w:eastAsia="Times New Roman" w:hAnsi="Times New Roman" w:cs="Times New Roman"/>
                <w:color w:val="000000"/>
                <w:sz w:val="22"/>
                <w:szCs w:val="22"/>
                <w:vertAlign w:val="subscript"/>
                <w:lang w:val="lt-LT"/>
              </w:rPr>
              <w:t>sąl</w:t>
            </w:r>
            <w:proofErr w:type="spellEnd"/>
            <w:r>
              <w:rPr>
                <w:rFonts w:ascii="Times New Roman" w:eastAsia="Times New Roman" w:hAnsi="Times New Roman" w:cs="Times New Roman"/>
                <w:color w:val="000000"/>
                <w:sz w:val="22"/>
                <w:szCs w:val="22"/>
                <w:vertAlign w:val="subscript"/>
                <w:lang w:val="lt-LT"/>
              </w:rPr>
              <w:t>.</w:t>
            </w:r>
            <w:r>
              <w:rPr>
                <w:rFonts w:ascii="Times New Roman" w:eastAsia="Times New Roman" w:hAnsi="Times New Roman" w:cs="Times New Roman"/>
                <w:color w:val="000000"/>
                <w:sz w:val="22"/>
                <w:szCs w:val="22"/>
                <w:lang w:val="lt-LT"/>
              </w:rPr>
              <w:t xml:space="preserve"> 100 iki </w:t>
            </w:r>
            <w:proofErr w:type="spellStart"/>
            <w:r>
              <w:rPr>
                <w:rFonts w:ascii="Times New Roman" w:eastAsia="Times New Roman" w:hAnsi="Times New Roman" w:cs="Times New Roman"/>
                <w:color w:val="000000"/>
                <w:sz w:val="22"/>
                <w:szCs w:val="22"/>
                <w:lang w:val="lt-LT"/>
              </w:rPr>
              <w:t>D</w:t>
            </w:r>
            <w:r>
              <w:rPr>
                <w:rFonts w:ascii="Times New Roman" w:eastAsia="Times New Roman" w:hAnsi="Times New Roman" w:cs="Times New Roman"/>
                <w:color w:val="000000"/>
                <w:sz w:val="22"/>
                <w:szCs w:val="22"/>
                <w:vertAlign w:val="subscript"/>
                <w:lang w:val="lt-LT"/>
              </w:rPr>
              <w:t>sąl</w:t>
            </w:r>
            <w:proofErr w:type="spellEnd"/>
            <w:r>
              <w:rPr>
                <w:rFonts w:ascii="Times New Roman" w:eastAsia="Times New Roman" w:hAnsi="Times New Roman" w:cs="Times New Roman"/>
                <w:color w:val="000000"/>
                <w:sz w:val="22"/>
                <w:szCs w:val="22"/>
                <w:vertAlign w:val="subscript"/>
                <w:lang w:val="lt-LT"/>
              </w:rPr>
              <w:t>.</w:t>
            </w:r>
            <w:r>
              <w:rPr>
                <w:rFonts w:ascii="Times New Roman" w:eastAsia="Times New Roman" w:hAnsi="Times New Roman" w:cs="Times New Roman"/>
                <w:color w:val="000000"/>
                <w:sz w:val="22"/>
                <w:szCs w:val="22"/>
                <w:lang w:val="lt-LT"/>
              </w:rPr>
              <w:t xml:space="preserve"> 250 imtinai</w:t>
            </w:r>
          </w:p>
        </w:tc>
        <w:tc>
          <w:tcPr>
            <w:tcW w:w="3745" w:type="dxa"/>
            <w:shd w:val="clear" w:color="auto" w:fill="FFFFFF"/>
            <w:vAlign w:val="bottom"/>
          </w:tcPr>
          <w:p w14:paraId="79233ECF" w14:textId="77777777" w:rsidR="007B29A0" w:rsidRDefault="00B14479">
            <w:pPr>
              <w:ind w:firstLine="540"/>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2,0</w:t>
            </w:r>
          </w:p>
        </w:tc>
      </w:tr>
      <w:tr w:rsidR="007B29A0" w14:paraId="136EE06E" w14:textId="77777777">
        <w:trPr>
          <w:trHeight w:val="288"/>
        </w:trPr>
        <w:tc>
          <w:tcPr>
            <w:tcW w:w="3485" w:type="dxa"/>
            <w:shd w:val="clear" w:color="auto" w:fill="FFFFFF"/>
          </w:tcPr>
          <w:p w14:paraId="64BA3210" w14:textId="77777777" w:rsidR="007B29A0" w:rsidRDefault="00B14479">
            <w:pPr>
              <w:ind w:firstLine="540"/>
              <w:rPr>
                <w:rFonts w:ascii="Times New Roman" w:eastAsia="Times New Roman" w:hAnsi="Times New Roman" w:cs="Times New Roman"/>
                <w:color w:val="000000"/>
                <w:sz w:val="22"/>
                <w:szCs w:val="22"/>
                <w:lang w:val="lt-LT"/>
              </w:rPr>
            </w:pPr>
            <w:proofErr w:type="spellStart"/>
            <w:r>
              <w:rPr>
                <w:rFonts w:ascii="Times New Roman" w:eastAsia="Times New Roman" w:hAnsi="Times New Roman" w:cs="Times New Roman"/>
                <w:color w:val="000000"/>
                <w:sz w:val="22"/>
                <w:szCs w:val="22"/>
                <w:lang w:val="lt-LT"/>
              </w:rPr>
              <w:t>D</w:t>
            </w:r>
            <w:r>
              <w:rPr>
                <w:rFonts w:ascii="Times New Roman" w:eastAsia="Times New Roman" w:hAnsi="Times New Roman" w:cs="Times New Roman"/>
                <w:color w:val="000000"/>
                <w:sz w:val="22"/>
                <w:szCs w:val="22"/>
                <w:vertAlign w:val="subscript"/>
                <w:lang w:val="lt-LT"/>
              </w:rPr>
              <w:t>sąl</w:t>
            </w:r>
            <w:proofErr w:type="spellEnd"/>
            <w:r>
              <w:rPr>
                <w:rFonts w:ascii="Times New Roman" w:eastAsia="Times New Roman" w:hAnsi="Times New Roman" w:cs="Times New Roman"/>
                <w:color w:val="000000"/>
                <w:sz w:val="22"/>
                <w:szCs w:val="22"/>
                <w:vertAlign w:val="subscript"/>
                <w:lang w:val="lt-LT"/>
              </w:rPr>
              <w:t>.</w:t>
            </w:r>
            <w:r>
              <w:rPr>
                <w:rFonts w:ascii="Times New Roman" w:eastAsia="Times New Roman" w:hAnsi="Times New Roman" w:cs="Times New Roman"/>
                <w:color w:val="000000"/>
                <w:sz w:val="22"/>
                <w:szCs w:val="22"/>
                <w:lang w:val="lt-LT"/>
              </w:rPr>
              <w:t xml:space="preserve"> 300 iki 450</w:t>
            </w:r>
          </w:p>
        </w:tc>
        <w:tc>
          <w:tcPr>
            <w:tcW w:w="3745" w:type="dxa"/>
            <w:shd w:val="clear" w:color="auto" w:fill="FFFFFF"/>
          </w:tcPr>
          <w:p w14:paraId="561F8CF1" w14:textId="77777777" w:rsidR="007B29A0" w:rsidRDefault="00B14479">
            <w:pPr>
              <w:ind w:firstLine="540"/>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3,0</w:t>
            </w:r>
          </w:p>
        </w:tc>
      </w:tr>
    </w:tbl>
    <w:p w14:paraId="1FA49E80" w14:textId="77777777" w:rsidR="007B29A0" w:rsidRDefault="007B29A0">
      <w:pPr>
        <w:ind w:firstLine="540"/>
        <w:rPr>
          <w:rFonts w:ascii="Times New Roman" w:eastAsia="Times New Roman" w:hAnsi="Times New Roman" w:cs="Times New Roman"/>
          <w:color w:val="000000"/>
          <w:sz w:val="22"/>
          <w:szCs w:val="22"/>
          <w:lang w:val="lt-LT"/>
        </w:rPr>
      </w:pPr>
      <w:bookmarkStart w:id="106" w:name="bookmark=id.8umi15alo5d1" w:colFirst="0" w:colLast="0"/>
      <w:bookmarkStart w:id="107" w:name="bookmark=id.7j44oqvzb9ag" w:colFirst="0" w:colLast="0"/>
      <w:bookmarkEnd w:id="106"/>
      <w:bookmarkEnd w:id="107"/>
    </w:p>
    <w:p w14:paraId="0961535E" w14:textId="77777777" w:rsidR="007B29A0" w:rsidRDefault="00B14479">
      <w:pPr>
        <w:ind w:firstLine="540"/>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Sąlyginis (</w:t>
      </w:r>
      <w:proofErr w:type="spellStart"/>
      <w:r>
        <w:rPr>
          <w:rFonts w:ascii="Times New Roman" w:eastAsia="Times New Roman" w:hAnsi="Times New Roman" w:cs="Times New Roman"/>
          <w:color w:val="000000"/>
          <w:sz w:val="22"/>
          <w:szCs w:val="22"/>
          <w:lang w:val="lt-LT"/>
        </w:rPr>
        <w:t>D</w:t>
      </w:r>
      <w:r>
        <w:rPr>
          <w:rFonts w:ascii="Times New Roman" w:eastAsia="Times New Roman" w:hAnsi="Times New Roman" w:cs="Times New Roman"/>
          <w:color w:val="000000"/>
          <w:sz w:val="22"/>
          <w:szCs w:val="22"/>
          <w:vertAlign w:val="subscript"/>
          <w:lang w:val="lt-LT"/>
        </w:rPr>
        <w:t>sal</w:t>
      </w:r>
      <w:proofErr w:type="spellEnd"/>
      <w:r>
        <w:rPr>
          <w:rFonts w:ascii="Times New Roman" w:eastAsia="Times New Roman" w:hAnsi="Times New Roman" w:cs="Times New Roman"/>
          <w:color w:val="000000"/>
          <w:sz w:val="22"/>
          <w:szCs w:val="22"/>
          <w:vertAlign w:val="subscript"/>
          <w:lang w:val="lt-LT"/>
        </w:rPr>
        <w:t>.</w:t>
      </w:r>
      <w:r>
        <w:rPr>
          <w:rFonts w:ascii="Times New Roman" w:eastAsia="Times New Roman" w:hAnsi="Times New Roman" w:cs="Times New Roman"/>
          <w:color w:val="000000"/>
          <w:sz w:val="22"/>
          <w:szCs w:val="22"/>
          <w:lang w:val="lt-LT"/>
        </w:rPr>
        <w:t>) ir išorinis (</w:t>
      </w:r>
      <w:proofErr w:type="spellStart"/>
      <w:r>
        <w:rPr>
          <w:rFonts w:ascii="Times New Roman" w:eastAsia="Times New Roman" w:hAnsi="Times New Roman" w:cs="Times New Roman"/>
          <w:color w:val="000000"/>
          <w:sz w:val="22"/>
          <w:szCs w:val="22"/>
          <w:lang w:val="lt-LT"/>
        </w:rPr>
        <w:t>D</w:t>
      </w:r>
      <w:r>
        <w:rPr>
          <w:rFonts w:ascii="Times New Roman" w:eastAsia="Times New Roman" w:hAnsi="Times New Roman" w:cs="Times New Roman"/>
          <w:color w:val="000000"/>
          <w:sz w:val="22"/>
          <w:szCs w:val="22"/>
          <w:vertAlign w:val="subscript"/>
          <w:lang w:val="lt-LT"/>
        </w:rPr>
        <w:t>o</w:t>
      </w:r>
      <w:proofErr w:type="spellEnd"/>
      <w:r>
        <w:rPr>
          <w:rFonts w:ascii="Times New Roman" w:eastAsia="Times New Roman" w:hAnsi="Times New Roman" w:cs="Times New Roman"/>
          <w:color w:val="000000"/>
          <w:sz w:val="22"/>
          <w:szCs w:val="22"/>
          <w:lang w:val="lt-LT"/>
        </w:rPr>
        <w:t>) nerūdijančio plieno vamzdžių skersmuo</w:t>
      </w:r>
    </w:p>
    <w:tbl>
      <w:tblPr>
        <w:tblStyle w:val="Style119"/>
        <w:tblW w:w="7454" w:type="dxa"/>
        <w:tblInd w:w="1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3"/>
        <w:gridCol w:w="711"/>
        <w:gridCol w:w="835"/>
        <w:gridCol w:w="713"/>
        <w:gridCol w:w="710"/>
        <w:gridCol w:w="672"/>
        <w:gridCol w:w="710"/>
        <w:gridCol w:w="710"/>
        <w:gridCol w:w="748"/>
        <w:gridCol w:w="862"/>
      </w:tblGrid>
      <w:tr w:rsidR="007B29A0" w14:paraId="3CB0A614" w14:textId="77777777">
        <w:trPr>
          <w:trHeight w:val="401"/>
        </w:trPr>
        <w:tc>
          <w:tcPr>
            <w:tcW w:w="783" w:type="dxa"/>
            <w:shd w:val="clear" w:color="auto" w:fill="FFFFFF"/>
            <w:vAlign w:val="bottom"/>
          </w:tcPr>
          <w:p w14:paraId="75C7FFD5" w14:textId="77777777" w:rsidR="007B29A0" w:rsidRDefault="00B14479">
            <w:pPr>
              <w:rPr>
                <w:rFonts w:ascii="Times New Roman" w:eastAsia="Times New Roman" w:hAnsi="Times New Roman" w:cs="Times New Roman"/>
                <w:color w:val="000000"/>
                <w:sz w:val="22"/>
                <w:szCs w:val="22"/>
                <w:lang w:val="lt-LT"/>
              </w:rPr>
            </w:pPr>
            <w:proofErr w:type="spellStart"/>
            <w:r>
              <w:rPr>
                <w:rFonts w:ascii="Times New Roman" w:eastAsia="Times New Roman" w:hAnsi="Times New Roman" w:cs="Times New Roman"/>
                <w:color w:val="000000"/>
                <w:sz w:val="22"/>
                <w:szCs w:val="22"/>
                <w:lang w:val="lt-LT"/>
              </w:rPr>
              <w:t>D</w:t>
            </w:r>
            <w:r>
              <w:rPr>
                <w:rFonts w:ascii="Times New Roman" w:eastAsia="Times New Roman" w:hAnsi="Times New Roman" w:cs="Times New Roman"/>
                <w:color w:val="000000"/>
                <w:sz w:val="22"/>
                <w:szCs w:val="22"/>
                <w:vertAlign w:val="subscript"/>
                <w:lang w:val="lt-LT"/>
              </w:rPr>
              <w:t>sal</w:t>
            </w:r>
            <w:proofErr w:type="spellEnd"/>
            <w:r>
              <w:rPr>
                <w:rFonts w:ascii="Times New Roman" w:eastAsia="Times New Roman" w:hAnsi="Times New Roman" w:cs="Times New Roman"/>
                <w:color w:val="000000"/>
                <w:sz w:val="22"/>
                <w:szCs w:val="22"/>
                <w:vertAlign w:val="subscript"/>
                <w:lang w:val="lt-LT"/>
              </w:rPr>
              <w:t>.</w:t>
            </w:r>
            <w:r>
              <w:rPr>
                <w:rFonts w:ascii="Times New Roman" w:eastAsia="Times New Roman" w:hAnsi="Times New Roman" w:cs="Times New Roman"/>
                <w:color w:val="000000"/>
                <w:sz w:val="22"/>
                <w:szCs w:val="22"/>
                <w:lang w:val="lt-LT"/>
              </w:rPr>
              <w:t xml:space="preserve"> </w:t>
            </w:r>
            <w:proofErr w:type="spellStart"/>
            <w:r>
              <w:rPr>
                <w:rFonts w:ascii="Times New Roman" w:eastAsia="Times New Roman" w:hAnsi="Times New Roman" w:cs="Times New Roman"/>
                <w:color w:val="000000"/>
                <w:sz w:val="22"/>
                <w:szCs w:val="22"/>
                <w:lang w:val="lt-LT"/>
              </w:rPr>
              <w:t>D</w:t>
            </w:r>
            <w:r>
              <w:rPr>
                <w:rFonts w:ascii="Times New Roman" w:eastAsia="Times New Roman" w:hAnsi="Times New Roman" w:cs="Times New Roman"/>
                <w:color w:val="000000"/>
                <w:sz w:val="22"/>
                <w:szCs w:val="22"/>
                <w:vertAlign w:val="subscript"/>
                <w:lang w:val="lt-LT"/>
              </w:rPr>
              <w:t>o</w:t>
            </w:r>
            <w:proofErr w:type="spellEnd"/>
          </w:p>
        </w:tc>
        <w:tc>
          <w:tcPr>
            <w:tcW w:w="711" w:type="dxa"/>
            <w:shd w:val="clear" w:color="auto" w:fill="FFFFFF"/>
            <w:vAlign w:val="bottom"/>
          </w:tcPr>
          <w:p w14:paraId="14AE818C"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10</w:t>
            </w:r>
          </w:p>
          <w:p w14:paraId="05AC9262"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17.2</w:t>
            </w:r>
          </w:p>
        </w:tc>
        <w:tc>
          <w:tcPr>
            <w:tcW w:w="835" w:type="dxa"/>
            <w:shd w:val="clear" w:color="auto" w:fill="FFFFFF"/>
            <w:vAlign w:val="bottom"/>
          </w:tcPr>
          <w:p w14:paraId="487867C2"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15</w:t>
            </w:r>
          </w:p>
          <w:p w14:paraId="4E31531E"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21.3</w:t>
            </w:r>
          </w:p>
        </w:tc>
        <w:tc>
          <w:tcPr>
            <w:tcW w:w="713" w:type="dxa"/>
            <w:shd w:val="clear" w:color="auto" w:fill="FFFFFF"/>
            <w:vAlign w:val="bottom"/>
          </w:tcPr>
          <w:p w14:paraId="554E9757"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20</w:t>
            </w:r>
          </w:p>
          <w:p w14:paraId="4310BE98"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26.9</w:t>
            </w:r>
          </w:p>
        </w:tc>
        <w:tc>
          <w:tcPr>
            <w:tcW w:w="710" w:type="dxa"/>
            <w:shd w:val="clear" w:color="auto" w:fill="FFFFFF"/>
            <w:vAlign w:val="bottom"/>
          </w:tcPr>
          <w:p w14:paraId="746CACD3"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25</w:t>
            </w:r>
          </w:p>
          <w:p w14:paraId="082F122B"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33.7</w:t>
            </w:r>
          </w:p>
        </w:tc>
        <w:tc>
          <w:tcPr>
            <w:tcW w:w="672" w:type="dxa"/>
            <w:shd w:val="clear" w:color="auto" w:fill="FFFFFF"/>
            <w:vAlign w:val="bottom"/>
          </w:tcPr>
          <w:p w14:paraId="10D8A44F"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32</w:t>
            </w:r>
          </w:p>
          <w:p w14:paraId="62243660"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42.4</w:t>
            </w:r>
          </w:p>
        </w:tc>
        <w:tc>
          <w:tcPr>
            <w:tcW w:w="710" w:type="dxa"/>
            <w:shd w:val="clear" w:color="auto" w:fill="FFFFFF"/>
            <w:vAlign w:val="bottom"/>
          </w:tcPr>
          <w:p w14:paraId="2246EC40"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40</w:t>
            </w:r>
          </w:p>
          <w:p w14:paraId="15E211E5"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48.3</w:t>
            </w:r>
          </w:p>
        </w:tc>
        <w:tc>
          <w:tcPr>
            <w:tcW w:w="710" w:type="dxa"/>
            <w:shd w:val="clear" w:color="auto" w:fill="FFFFFF"/>
            <w:vAlign w:val="bottom"/>
          </w:tcPr>
          <w:p w14:paraId="1CD52BFA"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50</w:t>
            </w:r>
          </w:p>
          <w:p w14:paraId="3904C89F"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60.3</w:t>
            </w:r>
          </w:p>
        </w:tc>
        <w:tc>
          <w:tcPr>
            <w:tcW w:w="748" w:type="dxa"/>
            <w:shd w:val="clear" w:color="auto" w:fill="FFFFFF"/>
            <w:vAlign w:val="bottom"/>
          </w:tcPr>
          <w:p w14:paraId="07915B73"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(65)</w:t>
            </w:r>
          </w:p>
          <w:p w14:paraId="6E6DFC87"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(76.1)</w:t>
            </w:r>
          </w:p>
        </w:tc>
        <w:tc>
          <w:tcPr>
            <w:tcW w:w="862" w:type="dxa"/>
            <w:shd w:val="clear" w:color="auto" w:fill="FFFFFF"/>
            <w:vAlign w:val="bottom"/>
          </w:tcPr>
          <w:p w14:paraId="0C7DB843"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80</w:t>
            </w:r>
          </w:p>
          <w:p w14:paraId="4E12A780"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88.9</w:t>
            </w:r>
          </w:p>
        </w:tc>
      </w:tr>
      <w:tr w:rsidR="007B29A0" w14:paraId="46D18DAD" w14:textId="77777777">
        <w:trPr>
          <w:trHeight w:val="194"/>
        </w:trPr>
        <w:tc>
          <w:tcPr>
            <w:tcW w:w="783" w:type="dxa"/>
            <w:shd w:val="clear" w:color="auto" w:fill="FFFFFF"/>
            <w:vAlign w:val="bottom"/>
          </w:tcPr>
          <w:p w14:paraId="5FE0192B" w14:textId="77777777" w:rsidR="007B29A0" w:rsidRDefault="00B14479">
            <w:pPr>
              <w:rPr>
                <w:rFonts w:ascii="Times New Roman" w:eastAsia="Times New Roman" w:hAnsi="Times New Roman" w:cs="Times New Roman"/>
                <w:color w:val="000000"/>
                <w:sz w:val="22"/>
                <w:szCs w:val="22"/>
                <w:lang w:val="lt-LT"/>
              </w:rPr>
            </w:pPr>
            <w:proofErr w:type="spellStart"/>
            <w:r>
              <w:rPr>
                <w:rFonts w:ascii="Times New Roman" w:eastAsia="Times New Roman" w:hAnsi="Times New Roman" w:cs="Times New Roman"/>
                <w:color w:val="000000"/>
                <w:sz w:val="22"/>
                <w:szCs w:val="22"/>
                <w:lang w:val="lt-LT"/>
              </w:rPr>
              <w:t>D</w:t>
            </w:r>
            <w:r>
              <w:rPr>
                <w:rFonts w:ascii="Times New Roman" w:eastAsia="Times New Roman" w:hAnsi="Times New Roman" w:cs="Times New Roman"/>
                <w:color w:val="000000"/>
                <w:sz w:val="22"/>
                <w:szCs w:val="22"/>
                <w:vertAlign w:val="subscript"/>
                <w:lang w:val="lt-LT"/>
              </w:rPr>
              <w:t>sal</w:t>
            </w:r>
            <w:proofErr w:type="spellEnd"/>
            <w:r>
              <w:rPr>
                <w:rFonts w:ascii="Times New Roman" w:eastAsia="Times New Roman" w:hAnsi="Times New Roman" w:cs="Times New Roman"/>
                <w:color w:val="000000"/>
                <w:sz w:val="22"/>
                <w:szCs w:val="22"/>
                <w:vertAlign w:val="subscript"/>
                <w:lang w:val="lt-LT"/>
              </w:rPr>
              <w:t>.</w:t>
            </w:r>
          </w:p>
        </w:tc>
        <w:tc>
          <w:tcPr>
            <w:tcW w:w="711" w:type="dxa"/>
            <w:shd w:val="clear" w:color="auto" w:fill="FFFFFF"/>
            <w:vAlign w:val="bottom"/>
          </w:tcPr>
          <w:p w14:paraId="33326089"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100</w:t>
            </w:r>
          </w:p>
        </w:tc>
        <w:tc>
          <w:tcPr>
            <w:tcW w:w="835" w:type="dxa"/>
            <w:shd w:val="clear" w:color="auto" w:fill="FFFFFF"/>
            <w:vAlign w:val="bottom"/>
          </w:tcPr>
          <w:p w14:paraId="2EAE4069"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(125)</w:t>
            </w:r>
          </w:p>
        </w:tc>
        <w:tc>
          <w:tcPr>
            <w:tcW w:w="713" w:type="dxa"/>
            <w:shd w:val="clear" w:color="auto" w:fill="FFFFFF"/>
            <w:vAlign w:val="bottom"/>
          </w:tcPr>
          <w:p w14:paraId="6DE9D169"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150</w:t>
            </w:r>
          </w:p>
        </w:tc>
        <w:tc>
          <w:tcPr>
            <w:tcW w:w="710" w:type="dxa"/>
            <w:shd w:val="clear" w:color="auto" w:fill="FFFFFF"/>
            <w:vAlign w:val="bottom"/>
          </w:tcPr>
          <w:p w14:paraId="3E139E1C"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200</w:t>
            </w:r>
          </w:p>
        </w:tc>
        <w:tc>
          <w:tcPr>
            <w:tcW w:w="672" w:type="dxa"/>
            <w:shd w:val="clear" w:color="auto" w:fill="FFFFFF"/>
            <w:vAlign w:val="bottom"/>
          </w:tcPr>
          <w:p w14:paraId="11A5607B"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250</w:t>
            </w:r>
          </w:p>
        </w:tc>
        <w:tc>
          <w:tcPr>
            <w:tcW w:w="710" w:type="dxa"/>
            <w:shd w:val="clear" w:color="auto" w:fill="FFFFFF"/>
            <w:vAlign w:val="bottom"/>
          </w:tcPr>
          <w:p w14:paraId="10730D07"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300</w:t>
            </w:r>
          </w:p>
        </w:tc>
        <w:tc>
          <w:tcPr>
            <w:tcW w:w="710" w:type="dxa"/>
            <w:shd w:val="clear" w:color="auto" w:fill="FFFFFF"/>
            <w:vAlign w:val="bottom"/>
          </w:tcPr>
          <w:p w14:paraId="28C77DD1"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350</w:t>
            </w:r>
          </w:p>
        </w:tc>
        <w:tc>
          <w:tcPr>
            <w:tcW w:w="748" w:type="dxa"/>
            <w:shd w:val="clear" w:color="auto" w:fill="FFFFFF"/>
            <w:vAlign w:val="bottom"/>
          </w:tcPr>
          <w:p w14:paraId="08327E37"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400</w:t>
            </w:r>
          </w:p>
        </w:tc>
        <w:tc>
          <w:tcPr>
            <w:tcW w:w="862" w:type="dxa"/>
            <w:shd w:val="clear" w:color="auto" w:fill="FFFFFF"/>
            <w:vAlign w:val="bottom"/>
          </w:tcPr>
          <w:p w14:paraId="1420BBCE"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(450)</w:t>
            </w:r>
          </w:p>
        </w:tc>
      </w:tr>
      <w:tr w:rsidR="007B29A0" w14:paraId="79F3171B" w14:textId="77777777">
        <w:trPr>
          <w:trHeight w:val="194"/>
        </w:trPr>
        <w:tc>
          <w:tcPr>
            <w:tcW w:w="783" w:type="dxa"/>
            <w:shd w:val="clear" w:color="auto" w:fill="FFFFFF"/>
          </w:tcPr>
          <w:p w14:paraId="7034F665" w14:textId="77777777" w:rsidR="007B29A0" w:rsidRDefault="00B14479">
            <w:pPr>
              <w:rPr>
                <w:rFonts w:ascii="Times New Roman" w:eastAsia="Times New Roman" w:hAnsi="Times New Roman" w:cs="Times New Roman"/>
                <w:color w:val="000000"/>
                <w:sz w:val="22"/>
                <w:szCs w:val="22"/>
                <w:lang w:val="lt-LT"/>
              </w:rPr>
            </w:pPr>
            <w:proofErr w:type="spellStart"/>
            <w:r>
              <w:rPr>
                <w:rFonts w:ascii="Times New Roman" w:eastAsia="Times New Roman" w:hAnsi="Times New Roman" w:cs="Times New Roman"/>
                <w:color w:val="000000"/>
                <w:sz w:val="22"/>
                <w:szCs w:val="22"/>
                <w:lang w:val="lt-LT"/>
              </w:rPr>
              <w:t>D</w:t>
            </w:r>
            <w:r>
              <w:rPr>
                <w:rFonts w:ascii="Times New Roman" w:eastAsia="Times New Roman" w:hAnsi="Times New Roman" w:cs="Times New Roman"/>
                <w:color w:val="000000"/>
                <w:sz w:val="22"/>
                <w:szCs w:val="22"/>
                <w:vertAlign w:val="subscript"/>
                <w:lang w:val="lt-LT"/>
              </w:rPr>
              <w:t>o</w:t>
            </w:r>
            <w:proofErr w:type="spellEnd"/>
          </w:p>
        </w:tc>
        <w:tc>
          <w:tcPr>
            <w:tcW w:w="711" w:type="dxa"/>
            <w:shd w:val="clear" w:color="auto" w:fill="FFFFFF"/>
          </w:tcPr>
          <w:p w14:paraId="3ADD64A5"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114.3</w:t>
            </w:r>
          </w:p>
        </w:tc>
        <w:tc>
          <w:tcPr>
            <w:tcW w:w="835" w:type="dxa"/>
            <w:shd w:val="clear" w:color="auto" w:fill="FFFFFF"/>
          </w:tcPr>
          <w:p w14:paraId="5A6AF3C5"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(139.7)</w:t>
            </w:r>
          </w:p>
        </w:tc>
        <w:tc>
          <w:tcPr>
            <w:tcW w:w="713" w:type="dxa"/>
            <w:shd w:val="clear" w:color="auto" w:fill="FFFFFF"/>
          </w:tcPr>
          <w:p w14:paraId="5416A0A3"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168.3</w:t>
            </w:r>
          </w:p>
        </w:tc>
        <w:tc>
          <w:tcPr>
            <w:tcW w:w="710" w:type="dxa"/>
            <w:shd w:val="clear" w:color="auto" w:fill="FFFFFF"/>
          </w:tcPr>
          <w:p w14:paraId="031D5F6A"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219.1</w:t>
            </w:r>
          </w:p>
        </w:tc>
        <w:tc>
          <w:tcPr>
            <w:tcW w:w="672" w:type="dxa"/>
            <w:shd w:val="clear" w:color="auto" w:fill="FFFFFF"/>
          </w:tcPr>
          <w:p w14:paraId="18E222F4"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273</w:t>
            </w:r>
          </w:p>
        </w:tc>
        <w:tc>
          <w:tcPr>
            <w:tcW w:w="710" w:type="dxa"/>
            <w:shd w:val="clear" w:color="auto" w:fill="FFFFFF"/>
          </w:tcPr>
          <w:p w14:paraId="36639C06"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323.9</w:t>
            </w:r>
          </w:p>
        </w:tc>
        <w:tc>
          <w:tcPr>
            <w:tcW w:w="710" w:type="dxa"/>
            <w:shd w:val="clear" w:color="auto" w:fill="FFFFFF"/>
          </w:tcPr>
          <w:p w14:paraId="26655132"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355.6</w:t>
            </w:r>
          </w:p>
        </w:tc>
        <w:tc>
          <w:tcPr>
            <w:tcW w:w="748" w:type="dxa"/>
            <w:shd w:val="clear" w:color="auto" w:fill="FFFFFF"/>
          </w:tcPr>
          <w:p w14:paraId="17E8BBCA"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406.4</w:t>
            </w:r>
          </w:p>
        </w:tc>
        <w:tc>
          <w:tcPr>
            <w:tcW w:w="862" w:type="dxa"/>
            <w:shd w:val="clear" w:color="auto" w:fill="FFFFFF"/>
          </w:tcPr>
          <w:p w14:paraId="5678F8F1"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(457.2)</w:t>
            </w:r>
          </w:p>
        </w:tc>
      </w:tr>
      <w:tr w:rsidR="007B29A0" w14:paraId="352EBEF8" w14:textId="77777777">
        <w:trPr>
          <w:trHeight w:val="394"/>
        </w:trPr>
        <w:tc>
          <w:tcPr>
            <w:tcW w:w="783" w:type="dxa"/>
            <w:shd w:val="clear" w:color="auto" w:fill="FFFFFF"/>
            <w:vAlign w:val="bottom"/>
          </w:tcPr>
          <w:p w14:paraId="7DCA53AD" w14:textId="77777777" w:rsidR="007B29A0" w:rsidRDefault="00B14479">
            <w:pPr>
              <w:rPr>
                <w:rFonts w:ascii="Times New Roman" w:eastAsia="Times New Roman" w:hAnsi="Times New Roman" w:cs="Times New Roman"/>
                <w:color w:val="000000"/>
                <w:sz w:val="22"/>
                <w:szCs w:val="22"/>
                <w:lang w:val="lt-LT"/>
              </w:rPr>
            </w:pPr>
            <w:proofErr w:type="spellStart"/>
            <w:r>
              <w:rPr>
                <w:rFonts w:ascii="Times New Roman" w:eastAsia="Times New Roman" w:hAnsi="Times New Roman" w:cs="Times New Roman"/>
                <w:color w:val="000000"/>
                <w:sz w:val="22"/>
                <w:szCs w:val="22"/>
                <w:lang w:val="lt-LT"/>
              </w:rPr>
              <w:t>D</w:t>
            </w:r>
            <w:r>
              <w:rPr>
                <w:rFonts w:ascii="Times New Roman" w:eastAsia="Times New Roman" w:hAnsi="Times New Roman" w:cs="Times New Roman"/>
                <w:color w:val="000000"/>
                <w:sz w:val="22"/>
                <w:szCs w:val="22"/>
                <w:vertAlign w:val="subscript"/>
                <w:lang w:val="lt-LT"/>
              </w:rPr>
              <w:t>sal</w:t>
            </w:r>
            <w:proofErr w:type="spellEnd"/>
            <w:r>
              <w:rPr>
                <w:rFonts w:ascii="Times New Roman" w:eastAsia="Times New Roman" w:hAnsi="Times New Roman" w:cs="Times New Roman"/>
                <w:color w:val="000000"/>
                <w:sz w:val="22"/>
                <w:szCs w:val="22"/>
                <w:vertAlign w:val="subscript"/>
                <w:lang w:val="lt-LT"/>
              </w:rPr>
              <w:t>.</w:t>
            </w:r>
          </w:p>
          <w:p w14:paraId="55F91134" w14:textId="77777777" w:rsidR="007B29A0" w:rsidRDefault="00B14479">
            <w:pPr>
              <w:rPr>
                <w:rFonts w:ascii="Times New Roman" w:eastAsia="Times New Roman" w:hAnsi="Times New Roman" w:cs="Times New Roman"/>
                <w:color w:val="000000"/>
                <w:sz w:val="22"/>
                <w:szCs w:val="22"/>
                <w:lang w:val="lt-LT"/>
              </w:rPr>
            </w:pPr>
            <w:proofErr w:type="spellStart"/>
            <w:r>
              <w:rPr>
                <w:rFonts w:ascii="Times New Roman" w:eastAsia="Times New Roman" w:hAnsi="Times New Roman" w:cs="Times New Roman"/>
                <w:color w:val="000000"/>
                <w:sz w:val="22"/>
                <w:szCs w:val="22"/>
                <w:lang w:val="lt-LT"/>
              </w:rPr>
              <w:t>D</w:t>
            </w:r>
            <w:r>
              <w:rPr>
                <w:rFonts w:ascii="Times New Roman" w:eastAsia="Times New Roman" w:hAnsi="Times New Roman" w:cs="Times New Roman"/>
                <w:color w:val="000000"/>
                <w:sz w:val="22"/>
                <w:szCs w:val="22"/>
                <w:vertAlign w:val="subscript"/>
                <w:lang w:val="lt-LT"/>
              </w:rPr>
              <w:t>o</w:t>
            </w:r>
            <w:proofErr w:type="spellEnd"/>
          </w:p>
        </w:tc>
        <w:tc>
          <w:tcPr>
            <w:tcW w:w="711" w:type="dxa"/>
            <w:shd w:val="clear" w:color="auto" w:fill="FFFFFF"/>
            <w:vAlign w:val="center"/>
          </w:tcPr>
          <w:p w14:paraId="4F15CD62"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500</w:t>
            </w:r>
          </w:p>
          <w:p w14:paraId="12750C1C"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508</w:t>
            </w:r>
          </w:p>
        </w:tc>
        <w:tc>
          <w:tcPr>
            <w:tcW w:w="835" w:type="dxa"/>
            <w:shd w:val="clear" w:color="auto" w:fill="FFFFFF"/>
            <w:vAlign w:val="bottom"/>
          </w:tcPr>
          <w:p w14:paraId="2F5E4A0A"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600</w:t>
            </w:r>
          </w:p>
          <w:p w14:paraId="4F4B407E"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610</w:t>
            </w:r>
          </w:p>
        </w:tc>
        <w:tc>
          <w:tcPr>
            <w:tcW w:w="713" w:type="dxa"/>
            <w:shd w:val="clear" w:color="auto" w:fill="FFFFFF"/>
            <w:vAlign w:val="center"/>
          </w:tcPr>
          <w:p w14:paraId="14F5F9F8"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700</w:t>
            </w:r>
          </w:p>
          <w:p w14:paraId="3B834A8E"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711</w:t>
            </w:r>
          </w:p>
        </w:tc>
        <w:tc>
          <w:tcPr>
            <w:tcW w:w="710" w:type="dxa"/>
            <w:shd w:val="clear" w:color="auto" w:fill="FFFFFF"/>
            <w:vAlign w:val="bottom"/>
          </w:tcPr>
          <w:p w14:paraId="36CFEA8D"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800</w:t>
            </w:r>
          </w:p>
          <w:p w14:paraId="6165E934"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813</w:t>
            </w:r>
          </w:p>
        </w:tc>
        <w:tc>
          <w:tcPr>
            <w:tcW w:w="672" w:type="dxa"/>
            <w:shd w:val="clear" w:color="auto" w:fill="FFFFFF"/>
            <w:vAlign w:val="bottom"/>
          </w:tcPr>
          <w:p w14:paraId="1DB062C2"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1000 1016</w:t>
            </w:r>
          </w:p>
        </w:tc>
        <w:tc>
          <w:tcPr>
            <w:tcW w:w="710" w:type="dxa"/>
            <w:shd w:val="clear" w:color="auto" w:fill="FFFFFF"/>
            <w:vAlign w:val="bottom"/>
          </w:tcPr>
          <w:p w14:paraId="12C9716A"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1200</w:t>
            </w:r>
          </w:p>
          <w:p w14:paraId="5510A72E"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1220</w:t>
            </w:r>
          </w:p>
        </w:tc>
        <w:tc>
          <w:tcPr>
            <w:tcW w:w="710" w:type="dxa"/>
            <w:shd w:val="clear" w:color="auto" w:fill="FFFFFF"/>
          </w:tcPr>
          <w:p w14:paraId="7AEA67F9" w14:textId="77777777" w:rsidR="007B29A0" w:rsidRDefault="007B29A0">
            <w:pPr>
              <w:jc w:val="center"/>
              <w:rPr>
                <w:rFonts w:ascii="Times New Roman" w:eastAsia="Times New Roman" w:hAnsi="Times New Roman" w:cs="Times New Roman"/>
                <w:color w:val="000000"/>
                <w:sz w:val="22"/>
                <w:szCs w:val="22"/>
                <w:lang w:val="lt-LT"/>
              </w:rPr>
            </w:pPr>
          </w:p>
        </w:tc>
        <w:tc>
          <w:tcPr>
            <w:tcW w:w="748" w:type="dxa"/>
            <w:shd w:val="clear" w:color="auto" w:fill="FFFFFF"/>
          </w:tcPr>
          <w:p w14:paraId="0DA3BA9D" w14:textId="77777777" w:rsidR="007B29A0" w:rsidRDefault="007B29A0">
            <w:pPr>
              <w:jc w:val="center"/>
              <w:rPr>
                <w:rFonts w:ascii="Times New Roman" w:eastAsia="Times New Roman" w:hAnsi="Times New Roman" w:cs="Times New Roman"/>
                <w:color w:val="000000"/>
                <w:sz w:val="22"/>
                <w:szCs w:val="22"/>
                <w:lang w:val="lt-LT"/>
              </w:rPr>
            </w:pPr>
          </w:p>
        </w:tc>
        <w:tc>
          <w:tcPr>
            <w:tcW w:w="862" w:type="dxa"/>
            <w:shd w:val="clear" w:color="auto" w:fill="FFFFFF"/>
          </w:tcPr>
          <w:p w14:paraId="5D3AD5F3" w14:textId="77777777" w:rsidR="007B29A0" w:rsidRDefault="007B29A0">
            <w:pPr>
              <w:jc w:val="center"/>
              <w:rPr>
                <w:rFonts w:ascii="Times New Roman" w:eastAsia="Times New Roman" w:hAnsi="Times New Roman" w:cs="Times New Roman"/>
                <w:color w:val="000000"/>
                <w:sz w:val="22"/>
                <w:szCs w:val="22"/>
                <w:lang w:val="lt-LT"/>
              </w:rPr>
            </w:pPr>
          </w:p>
        </w:tc>
      </w:tr>
    </w:tbl>
    <w:p w14:paraId="5D60F4F4" w14:textId="77777777" w:rsidR="007B29A0" w:rsidRDefault="00B14479">
      <w:pPr>
        <w:ind w:firstLine="540"/>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Jei įmanoma, reikia vengti skliausteliuose nurodytų vamzdžio skersmenų.</w:t>
      </w:r>
    </w:p>
    <w:p w14:paraId="6BA20BB4" w14:textId="77777777" w:rsidR="007B29A0" w:rsidRDefault="007B29A0">
      <w:pPr>
        <w:ind w:firstLine="540"/>
        <w:jc w:val="both"/>
        <w:rPr>
          <w:rFonts w:ascii="Times New Roman" w:eastAsia="Times New Roman" w:hAnsi="Times New Roman" w:cs="Times New Roman"/>
          <w:color w:val="000000"/>
          <w:sz w:val="22"/>
          <w:szCs w:val="22"/>
          <w:lang w:val="lt-LT"/>
        </w:rPr>
      </w:pPr>
    </w:p>
    <w:p w14:paraId="42A7FB24"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Alkūnės turi būti suprojektuotos kaip ilgi, sklandūs sulenkimai, spinduliu maždaug 1,5 karto nominalaus vamzdžio dydžio ir neturi būti pagaminti iš suvirintų segmentų.</w:t>
      </w:r>
    </w:p>
    <w:p w14:paraId="415A6C92" w14:textId="77777777" w:rsidR="007B29A0" w:rsidRDefault="00B14479">
      <w:pPr>
        <w:ind w:firstLine="540"/>
        <w:jc w:val="both"/>
        <w:rPr>
          <w:rFonts w:ascii="Times New Roman" w:eastAsia="Times New Roman" w:hAnsi="Times New Roman" w:cs="Times New Roman"/>
          <w:color w:val="000000"/>
          <w:sz w:val="22"/>
          <w:szCs w:val="22"/>
          <w:lang w:val="lt-LT"/>
        </w:rPr>
      </w:pPr>
      <w:proofErr w:type="spellStart"/>
      <w:r>
        <w:rPr>
          <w:rFonts w:ascii="Times New Roman" w:eastAsia="Times New Roman" w:hAnsi="Times New Roman" w:cs="Times New Roman"/>
          <w:color w:val="000000"/>
          <w:sz w:val="22"/>
          <w:szCs w:val="22"/>
          <w:lang w:val="lt-LT"/>
        </w:rPr>
        <w:t>Flanšiniai</w:t>
      </w:r>
      <w:proofErr w:type="spellEnd"/>
      <w:r>
        <w:rPr>
          <w:rFonts w:ascii="Times New Roman" w:eastAsia="Times New Roman" w:hAnsi="Times New Roman" w:cs="Times New Roman"/>
          <w:color w:val="000000"/>
          <w:sz w:val="22"/>
          <w:szCs w:val="22"/>
          <w:lang w:val="lt-LT"/>
        </w:rPr>
        <w:t xml:space="preserve"> sujungimai, jei nenumatyta kitaip, turi būti užleidžiamo tipo sujungimai su privirintais žiedais su kakliukais ir laisvais </w:t>
      </w:r>
      <w:proofErr w:type="spellStart"/>
      <w:r>
        <w:rPr>
          <w:rFonts w:ascii="Times New Roman" w:eastAsia="Times New Roman" w:hAnsi="Times New Roman" w:cs="Times New Roman"/>
          <w:color w:val="000000"/>
          <w:sz w:val="22"/>
          <w:szCs w:val="22"/>
          <w:lang w:val="lt-LT"/>
        </w:rPr>
        <w:t>flanšais</w:t>
      </w:r>
      <w:proofErr w:type="spellEnd"/>
      <w:r>
        <w:rPr>
          <w:rFonts w:ascii="Times New Roman" w:eastAsia="Times New Roman" w:hAnsi="Times New Roman" w:cs="Times New Roman"/>
          <w:color w:val="000000"/>
          <w:sz w:val="22"/>
          <w:szCs w:val="22"/>
          <w:lang w:val="lt-LT"/>
        </w:rPr>
        <w:t xml:space="preserve">. </w:t>
      </w:r>
    </w:p>
    <w:p w14:paraId="4503E45F" w14:textId="77777777" w:rsidR="007B29A0" w:rsidRDefault="00B14479">
      <w:pPr>
        <w:pStyle w:val="Antrat3"/>
        <w:numPr>
          <w:ilvl w:val="2"/>
          <w:numId w:val="16"/>
        </w:numPr>
        <w:spacing w:before="0" w:after="0"/>
        <w:ind w:left="0" w:firstLine="540"/>
        <w:rPr>
          <w:b w:val="0"/>
          <w:bCs/>
          <w:i/>
          <w:iCs/>
          <w:sz w:val="22"/>
          <w:szCs w:val="22"/>
          <w:u w:val="single"/>
          <w:lang w:val="lt-LT"/>
        </w:rPr>
      </w:pPr>
      <w:bookmarkStart w:id="108" w:name="_Toc208388091"/>
      <w:r>
        <w:rPr>
          <w:b w:val="0"/>
          <w:bCs/>
          <w:i/>
          <w:iCs/>
          <w:sz w:val="22"/>
          <w:szCs w:val="22"/>
          <w:u w:val="single"/>
          <w:lang w:val="lt-LT"/>
        </w:rPr>
        <w:t>Kitų medžiagų plastikiniai vamzdžiai ir fasoninės detalės</w:t>
      </w:r>
      <w:bookmarkEnd w:id="108"/>
    </w:p>
    <w:p w14:paraId="415CE75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Galimybė naudoti plastikinius vamzdžius atitinkamiems tikslams turi būti patvirtinta kokybės sertifikatu.</w:t>
      </w:r>
    </w:p>
    <w:p w14:paraId="2424558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Parinkti vamzdyno ir su juo susijusius elementus, jų medžiagą, juos projektuoti, montuoti ir jungti reikia griežtai laikantis gamintojo rekomendacijų.</w:t>
      </w:r>
    </w:p>
    <w:p w14:paraId="20F273EA"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Jeigu naudojamam vamzdžio tipui slėgiai, apkrovos ir įtempimai yra jam leistinose ribose, nereikia jokių specialių skaičiavimų, parenkant vamzdžius vidinio slėgio atžvilgiu.</w:t>
      </w:r>
    </w:p>
    <w:p w14:paraId="10559740" w14:textId="02498E23"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Jei vamzdžiai klojami atvirame ore, turi būti imamasi saugumo priemonių perduodant apkrovas, siekiant užtikrinti tinkamą vamzdynų funkcionavimą. LDPE</w:t>
      </w:r>
      <w:r w:rsidR="004272A5">
        <w:rPr>
          <w:rFonts w:ascii="Times New Roman" w:eastAsia="Times New Roman" w:hAnsi="Times New Roman" w:cs="Times New Roman"/>
          <w:color w:val="000000"/>
          <w:sz w:val="22"/>
          <w:szCs w:val="22"/>
          <w:lang w:val="lt-LT"/>
        </w:rPr>
        <w:t xml:space="preserve"> (minkštas polietilenas)</w:t>
      </w:r>
      <w:r>
        <w:rPr>
          <w:rFonts w:ascii="Times New Roman" w:eastAsia="Times New Roman" w:hAnsi="Times New Roman" w:cs="Times New Roman"/>
          <w:color w:val="000000"/>
          <w:sz w:val="22"/>
          <w:szCs w:val="22"/>
          <w:lang w:val="lt-LT"/>
        </w:rPr>
        <w:t>, HDPE</w:t>
      </w:r>
      <w:r w:rsidR="004272A5">
        <w:rPr>
          <w:rFonts w:ascii="Times New Roman" w:eastAsia="Times New Roman" w:hAnsi="Times New Roman" w:cs="Times New Roman"/>
          <w:color w:val="000000"/>
          <w:sz w:val="22"/>
          <w:szCs w:val="22"/>
          <w:lang w:val="lt-LT"/>
        </w:rPr>
        <w:t xml:space="preserve"> (kietas polietilenas)</w:t>
      </w:r>
      <w:r>
        <w:rPr>
          <w:rFonts w:ascii="Times New Roman" w:eastAsia="Times New Roman" w:hAnsi="Times New Roman" w:cs="Times New Roman"/>
          <w:color w:val="000000"/>
          <w:sz w:val="22"/>
          <w:szCs w:val="22"/>
          <w:lang w:val="lt-LT"/>
        </w:rPr>
        <w:t xml:space="preserve">, PP </w:t>
      </w:r>
      <w:r w:rsidR="004272A5">
        <w:rPr>
          <w:rFonts w:ascii="Times New Roman" w:eastAsia="Times New Roman" w:hAnsi="Times New Roman" w:cs="Times New Roman"/>
          <w:color w:val="000000"/>
          <w:sz w:val="22"/>
          <w:szCs w:val="22"/>
          <w:lang w:val="lt-LT"/>
        </w:rPr>
        <w:t xml:space="preserve">(polipropilenas) </w:t>
      </w:r>
      <w:r>
        <w:rPr>
          <w:rFonts w:ascii="Times New Roman" w:eastAsia="Times New Roman" w:hAnsi="Times New Roman" w:cs="Times New Roman"/>
          <w:color w:val="000000"/>
          <w:sz w:val="22"/>
          <w:szCs w:val="22"/>
          <w:lang w:val="lt-LT"/>
        </w:rPr>
        <w:t>ir kiti plastikiniai vamzdžiai, kurių elastingumas po apkrovimų gali kisti, visu horizontaliu ilgiu turi būti tiesiami plieniniuose profiliuose. Leistini nukrypimai, kai vamzdžio skersmuo iki DN50 yra 3 mm, kai skersmuo daugiau nei DN50 – 5 mm.</w:t>
      </w:r>
    </w:p>
    <w:p w14:paraId="3E98316A"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Vamzdžių, klojamų atvirame ore, plastiko atsparumas UV spinduliams turi būti patvirtintas sertifikatu. Jei vamzdžiai neturi tokio sertifikato, tikėtina, kad nuo UV spindulių poveikio jie gali tapti trapūs, todėl tokių vamzdžių naudoti neleidžiama.</w:t>
      </w:r>
    </w:p>
    <w:p w14:paraId="6FAC8E11"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Polietileno vamzdžiai ir armatūra turi atitikti šių standartų arba lygiareikšmių nacionalinių standartų reikalavimus:</w:t>
      </w:r>
    </w:p>
    <w:p w14:paraId="49D304DB" w14:textId="77777777" w:rsidR="007B29A0" w:rsidRDefault="00B14479">
      <w:pPr>
        <w:numPr>
          <w:ilvl w:val="0"/>
          <w:numId w:val="4"/>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Lietuvos standartai mėlyniems iki 63 mm nominalaus skersmens polietileno vamzdžiams, skirtiems požeminiam naudojimui;</w:t>
      </w:r>
    </w:p>
    <w:p w14:paraId="3F6E27F1" w14:textId="77777777" w:rsidR="007B29A0" w:rsidRDefault="00B14479">
      <w:pPr>
        <w:numPr>
          <w:ilvl w:val="0"/>
          <w:numId w:val="4"/>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vandentvarkos darbų medžiagos ir standartai – informacinė ir konsultacinė medžiaga;</w:t>
      </w:r>
    </w:p>
    <w:p w14:paraId="7FFF0EFB" w14:textId="77777777" w:rsidR="007B29A0" w:rsidRDefault="00B14479">
      <w:pPr>
        <w:numPr>
          <w:ilvl w:val="0"/>
          <w:numId w:val="4"/>
        </w:numPr>
        <w:ind w:left="0"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vario ir vario lydinių slėgio armatūros polietileno vamzdžiams su išoriniais skersmenimis pagal Lietuvos standartus (metriniais) specifikacija;</w:t>
      </w:r>
    </w:p>
    <w:p w14:paraId="76EEA97E"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hAnsi="Times New Roman" w:cs="Times New Roman"/>
          <w:sz w:val="22"/>
          <w:szCs w:val="22"/>
        </w:rPr>
        <w:t>Vamzdžių bei fasoninių dalių gamybai naudojama medžiaga turi būti didelio tankio polietilenas, atitinkantis LST EN 12201-2:2011+A1:2014 ir LST EN 12162:2002+A1:2009 standartus. (arba lygiavertis, kai standarto taikymas nėra privalomas pagal teisės aktus).</w:t>
      </w:r>
    </w:p>
    <w:p w14:paraId="3CE93FC8" w14:textId="77777777" w:rsidR="007B29A0" w:rsidRDefault="00B14479">
      <w:pPr>
        <w:pStyle w:val="Antrat2"/>
        <w:numPr>
          <w:ilvl w:val="1"/>
          <w:numId w:val="16"/>
        </w:numPr>
        <w:spacing w:before="0" w:after="0"/>
        <w:ind w:left="0" w:firstLine="540"/>
        <w:rPr>
          <w:i/>
          <w:iCs/>
          <w:sz w:val="22"/>
          <w:szCs w:val="22"/>
          <w:lang w:val="lt-LT"/>
        </w:rPr>
      </w:pPr>
      <w:bookmarkStart w:id="109" w:name="_Toc208388092"/>
      <w:r>
        <w:rPr>
          <w:i/>
          <w:iCs/>
          <w:sz w:val="22"/>
          <w:szCs w:val="22"/>
          <w:lang w:val="lt-LT"/>
        </w:rPr>
        <w:lastRenderedPageBreak/>
        <w:t>Sklendės</w:t>
      </w:r>
      <w:bookmarkEnd w:id="109"/>
    </w:p>
    <w:p w14:paraId="5B40C2FB" w14:textId="77777777" w:rsidR="007B29A0" w:rsidRDefault="00B14479">
      <w:pPr>
        <w:pStyle w:val="Antrat3"/>
        <w:numPr>
          <w:ilvl w:val="2"/>
          <w:numId w:val="16"/>
        </w:numPr>
        <w:spacing w:before="0" w:after="0"/>
        <w:ind w:left="0" w:firstLine="540"/>
        <w:rPr>
          <w:b w:val="0"/>
          <w:bCs/>
          <w:i/>
          <w:iCs/>
          <w:sz w:val="22"/>
          <w:szCs w:val="22"/>
          <w:u w:val="single"/>
          <w:lang w:val="lt-LT"/>
        </w:rPr>
      </w:pPr>
      <w:bookmarkStart w:id="110" w:name="_Toc208388093"/>
      <w:proofErr w:type="spellStart"/>
      <w:r>
        <w:rPr>
          <w:b w:val="0"/>
          <w:bCs/>
          <w:i/>
          <w:iCs/>
          <w:sz w:val="22"/>
          <w:szCs w:val="22"/>
          <w:u w:val="single"/>
          <w:lang w:val="lt-LT"/>
        </w:rPr>
        <w:t>Pleištinės</w:t>
      </w:r>
      <w:proofErr w:type="spellEnd"/>
      <w:r>
        <w:rPr>
          <w:b w:val="0"/>
          <w:bCs/>
          <w:i/>
          <w:iCs/>
          <w:sz w:val="22"/>
          <w:szCs w:val="22"/>
          <w:u w:val="single"/>
          <w:lang w:val="lt-LT"/>
        </w:rPr>
        <w:t xml:space="preserve"> sklendės</w:t>
      </w:r>
      <w:bookmarkEnd w:id="110"/>
    </w:p>
    <w:p w14:paraId="5E850387" w14:textId="77777777" w:rsidR="007B29A0" w:rsidRDefault="00B14479">
      <w:pPr>
        <w:ind w:firstLine="900"/>
        <w:jc w:val="both"/>
        <w:rPr>
          <w:rFonts w:ascii="Times New Roman" w:hAnsi="Times New Roman" w:cs="Times New Roman"/>
          <w:sz w:val="22"/>
          <w:szCs w:val="22"/>
        </w:rPr>
      </w:pPr>
      <w:proofErr w:type="spellStart"/>
      <w:r>
        <w:rPr>
          <w:rFonts w:ascii="Times New Roman" w:hAnsi="Times New Roman" w:cs="Times New Roman"/>
          <w:sz w:val="22"/>
          <w:szCs w:val="22"/>
        </w:rPr>
        <w:t>Pleištinės</w:t>
      </w:r>
      <w:proofErr w:type="spellEnd"/>
      <w:r>
        <w:rPr>
          <w:rFonts w:ascii="Times New Roman" w:hAnsi="Times New Roman" w:cs="Times New Roman"/>
          <w:sz w:val="22"/>
          <w:szCs w:val="22"/>
        </w:rPr>
        <w:t xml:space="preserve"> sklendės turi atitikti LST EN 1074-2 ar ekvivalentiškų standartų reikalavimus. Sklendės turi būti skirtos atitinkamai darbui su vandeniu ir nuotekomis, nominaliam slėgiui 10 bar. Visos sklendės turi būti nepralaidžios lašams, kai slėgis yra 10 bar. (arba lygiavertis, kai standarto taikymas nėra privalomas pagal teisės aktus).</w:t>
      </w:r>
    </w:p>
    <w:p w14:paraId="2FE544E9" w14:textId="77777777" w:rsidR="007B29A0" w:rsidRDefault="00B14479">
      <w:pPr>
        <w:ind w:firstLine="900"/>
        <w:jc w:val="both"/>
        <w:rPr>
          <w:rFonts w:ascii="Times New Roman" w:hAnsi="Times New Roman" w:cs="Times New Roman"/>
          <w:sz w:val="22"/>
          <w:szCs w:val="22"/>
        </w:rPr>
      </w:pPr>
      <w:r>
        <w:rPr>
          <w:rFonts w:ascii="Times New Roman" w:hAnsi="Times New Roman" w:cs="Times New Roman"/>
          <w:sz w:val="22"/>
          <w:szCs w:val="22"/>
        </w:rPr>
        <w:t>Sklendės velenas turi būti neiškylantis, pagamintas iš nerūdijančio plieno, kanalas tiesus..</w:t>
      </w:r>
    </w:p>
    <w:p w14:paraId="09916395" w14:textId="77777777" w:rsidR="007B29A0" w:rsidRDefault="00B14479">
      <w:pPr>
        <w:ind w:firstLine="900"/>
        <w:jc w:val="both"/>
        <w:rPr>
          <w:rFonts w:ascii="Times New Roman" w:hAnsi="Times New Roman" w:cs="Times New Roman"/>
          <w:sz w:val="22"/>
          <w:szCs w:val="22"/>
        </w:rPr>
      </w:pPr>
      <w:r>
        <w:rPr>
          <w:rFonts w:ascii="Times New Roman" w:hAnsi="Times New Roman" w:cs="Times New Roman"/>
          <w:sz w:val="22"/>
          <w:szCs w:val="22"/>
        </w:rPr>
        <w:t xml:space="preserve">Sklendės turi būti jungiamos </w:t>
      </w:r>
      <w:proofErr w:type="spellStart"/>
      <w:r>
        <w:rPr>
          <w:rFonts w:ascii="Times New Roman" w:hAnsi="Times New Roman" w:cs="Times New Roman"/>
          <w:sz w:val="22"/>
          <w:szCs w:val="22"/>
        </w:rPr>
        <w:t>flanšais</w:t>
      </w:r>
      <w:proofErr w:type="spellEnd"/>
      <w:r>
        <w:rPr>
          <w:rFonts w:ascii="Times New Roman" w:hAnsi="Times New Roman" w:cs="Times New Roman"/>
          <w:sz w:val="22"/>
          <w:szCs w:val="22"/>
        </w:rPr>
        <w:t>.</w:t>
      </w:r>
    </w:p>
    <w:p w14:paraId="29A602CD" w14:textId="77777777" w:rsidR="007B29A0" w:rsidRDefault="00B14479">
      <w:pPr>
        <w:pStyle w:val="Antrat3"/>
        <w:numPr>
          <w:ilvl w:val="2"/>
          <w:numId w:val="16"/>
        </w:numPr>
        <w:spacing w:before="0" w:after="0"/>
        <w:ind w:left="0" w:firstLine="540"/>
        <w:rPr>
          <w:i/>
          <w:iCs/>
          <w:sz w:val="22"/>
          <w:szCs w:val="22"/>
          <w:lang w:val="lt-LT"/>
        </w:rPr>
      </w:pPr>
      <w:bookmarkStart w:id="111" w:name="_Toc208388094"/>
      <w:r>
        <w:rPr>
          <w:i/>
          <w:iCs/>
          <w:sz w:val="22"/>
          <w:szCs w:val="22"/>
          <w:lang w:val="lt-LT"/>
        </w:rPr>
        <w:t>Peilinės sklendės</w:t>
      </w:r>
      <w:bookmarkEnd w:id="111"/>
    </w:p>
    <w:p w14:paraId="60C64ABD" w14:textId="77777777" w:rsidR="007B29A0" w:rsidRDefault="00B14479">
      <w:pPr>
        <w:ind w:firstLine="540"/>
        <w:jc w:val="both"/>
        <w:rPr>
          <w:rFonts w:ascii="Times New Roman" w:eastAsia="Times New Roman" w:hAnsi="Times New Roman" w:cs="Times New Roman"/>
          <w:sz w:val="22"/>
          <w:szCs w:val="22"/>
          <w:lang w:val="lt-LT"/>
        </w:rPr>
      </w:pPr>
      <w:r>
        <w:rPr>
          <w:rFonts w:ascii="Times New Roman" w:hAnsi="Times New Roman" w:cs="Times New Roman"/>
          <w:sz w:val="22"/>
          <w:szCs w:val="22"/>
        </w:rPr>
        <w:t>Peilinės sklendės turi atitikti LST EN 1092-2, LST EN 1563, LST EN 681-1 ar lygiaverčių standartų reikalavimus. (arba lygiavertis, kai standarto taikymas nėra privalomas pagal teisės aktus).</w:t>
      </w:r>
    </w:p>
    <w:p w14:paraId="322E0D74" w14:textId="77777777" w:rsidR="007B29A0" w:rsidRDefault="00B14479">
      <w:pPr>
        <w:ind w:firstLine="54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Peilinis uždoris turi būti pagamintas iš rūgštims atsparaus nerūdijančio plieno, iškylantis į išorę velenas gali būti iš galvanizuoto plieno.</w:t>
      </w:r>
    </w:p>
    <w:p w14:paraId="2BC6D7FC"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Sklendžių, kurias apsemia nuotekos, korpusas turi būti iš rūgštims atsparaus nerūdijančio plieno arba PE.</w:t>
      </w:r>
    </w:p>
    <w:p w14:paraId="0658A4E9"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Peilinės sklendės turi būti uždaromos rankiniu būdu sukant uždarymo ratą, ant kurio nurodyta uždarymo kryptis. </w:t>
      </w:r>
    </w:p>
    <w:p w14:paraId="11BB2144"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Konkrečių technologinių įrenginių gamintojų techninė dokumentacija, būtina pasirinktų projektinių sprendinių atitikčiai pagrįsti, pateikiama Statinio projekto rengimo ir (ar) įrangos derinimo su Užsakovu metu. Gali būti pateikiami ir lygiaverčiai techniniai dokumentai bei kiti tinkami atitikties įrodymai.</w:t>
      </w:r>
    </w:p>
    <w:p w14:paraId="52F7DE08" w14:textId="77777777" w:rsidR="007B29A0" w:rsidRDefault="007B29A0">
      <w:pPr>
        <w:pStyle w:val="Antrat1"/>
        <w:tabs>
          <w:tab w:val="left" w:pos="540"/>
        </w:tabs>
        <w:spacing w:before="0" w:after="0"/>
        <w:ind w:left="0" w:firstLine="0"/>
        <w:rPr>
          <w:sz w:val="22"/>
          <w:szCs w:val="22"/>
          <w:highlight w:val="yellow"/>
          <w:lang w:val="lt-LT"/>
        </w:rPr>
      </w:pPr>
      <w:bookmarkStart w:id="112" w:name="bookmark=id.dft76cj9zwcq" w:colFirst="0" w:colLast="0"/>
      <w:bookmarkStart w:id="113" w:name="bookmark=id.aimhoeu399f5" w:colFirst="0" w:colLast="0"/>
      <w:bookmarkStart w:id="114" w:name="_Toc208388095"/>
      <w:bookmarkEnd w:id="112"/>
      <w:bookmarkEnd w:id="113"/>
    </w:p>
    <w:p w14:paraId="0A0DB8D1" w14:textId="77777777" w:rsidR="007B29A0" w:rsidRDefault="00B14479">
      <w:pPr>
        <w:pStyle w:val="Antrat1"/>
        <w:numPr>
          <w:ilvl w:val="0"/>
          <w:numId w:val="16"/>
        </w:numPr>
        <w:tabs>
          <w:tab w:val="left" w:pos="540"/>
        </w:tabs>
        <w:spacing w:before="0" w:after="0"/>
        <w:jc w:val="center"/>
        <w:rPr>
          <w:sz w:val="22"/>
          <w:szCs w:val="22"/>
          <w:lang w:val="lt-LT"/>
        </w:rPr>
      </w:pPr>
      <w:r>
        <w:rPr>
          <w:sz w:val="22"/>
          <w:szCs w:val="22"/>
          <w:lang w:val="lt-LT"/>
        </w:rPr>
        <w:t>Užsakovo personalo instruktavimas</w:t>
      </w:r>
      <w:bookmarkEnd w:id="114"/>
      <w:r>
        <w:rPr>
          <w:sz w:val="22"/>
          <w:szCs w:val="22"/>
          <w:lang w:val="lt-LT"/>
        </w:rPr>
        <w:t xml:space="preserve"> (mokymai)</w:t>
      </w:r>
    </w:p>
    <w:p w14:paraId="4B77F095"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Užsakovo personalas, kuris bus atsakingas už NVĮ eksploatavimą, priežiūrą, turės būti instruktuojamas NVĮ paleidimo-derinimo laikotarpiu. </w:t>
      </w:r>
    </w:p>
    <w:p w14:paraId="535568F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Užsakovo darbuotojai turės būti instruktuojami apie:</w:t>
      </w:r>
    </w:p>
    <w:p w14:paraId="0EA951C2" w14:textId="77777777" w:rsidR="007B29A0" w:rsidRDefault="00B14479">
      <w:pPr>
        <w:pStyle w:val="Sraopastraipa"/>
        <w:numPr>
          <w:ilvl w:val="0"/>
          <w:numId w:val="20"/>
        </w:numPr>
        <w:ind w:left="0" w:firstLine="540"/>
        <w:jc w:val="both"/>
        <w:rPr>
          <w:color w:val="000000"/>
          <w:sz w:val="22"/>
          <w:szCs w:val="22"/>
          <w:lang w:val="lt-LT"/>
        </w:rPr>
      </w:pPr>
      <w:r>
        <w:rPr>
          <w:color w:val="000000"/>
          <w:sz w:val="22"/>
          <w:szCs w:val="22"/>
          <w:lang w:val="lt-LT"/>
        </w:rPr>
        <w:t>teorinius nuotekų valymo procesų pagrindus;</w:t>
      </w:r>
    </w:p>
    <w:p w14:paraId="10B23A86" w14:textId="77777777" w:rsidR="007B29A0" w:rsidRDefault="00B14479">
      <w:pPr>
        <w:pStyle w:val="Sraopastraipa"/>
        <w:numPr>
          <w:ilvl w:val="0"/>
          <w:numId w:val="20"/>
        </w:numPr>
        <w:ind w:left="0" w:firstLine="540"/>
        <w:jc w:val="both"/>
        <w:rPr>
          <w:color w:val="000000"/>
          <w:sz w:val="22"/>
          <w:szCs w:val="22"/>
          <w:lang w:val="lt-LT"/>
        </w:rPr>
      </w:pPr>
      <w:r>
        <w:rPr>
          <w:color w:val="000000"/>
          <w:sz w:val="22"/>
          <w:szCs w:val="22"/>
          <w:lang w:val="lt-LT"/>
        </w:rPr>
        <w:t>Rangovo įdiegtos technologijos pagrindus;</w:t>
      </w:r>
    </w:p>
    <w:p w14:paraId="207BDF41" w14:textId="77777777" w:rsidR="007B29A0" w:rsidRDefault="00B14479">
      <w:pPr>
        <w:pStyle w:val="Sraopastraipa"/>
        <w:numPr>
          <w:ilvl w:val="0"/>
          <w:numId w:val="20"/>
        </w:numPr>
        <w:ind w:left="0" w:firstLine="540"/>
        <w:jc w:val="both"/>
        <w:rPr>
          <w:color w:val="000000"/>
          <w:sz w:val="22"/>
          <w:szCs w:val="22"/>
          <w:lang w:val="lt-LT"/>
        </w:rPr>
      </w:pPr>
      <w:r>
        <w:rPr>
          <w:color w:val="000000"/>
          <w:sz w:val="22"/>
          <w:szCs w:val="22"/>
          <w:lang w:val="lt-LT"/>
        </w:rPr>
        <w:t xml:space="preserve">pagrindinius valymo įrenginių komponentus ir įrangą, jų veikimą ir priežiūrą. </w:t>
      </w:r>
    </w:p>
    <w:p w14:paraId="4B307969"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 xml:space="preserve">Instruktavimas vyks lietuvių kalba, NVĮ teritorijoje. </w:t>
      </w:r>
    </w:p>
    <w:p w14:paraId="1DAE7ED9" w14:textId="77777777" w:rsidR="007B29A0" w:rsidRDefault="00B14479">
      <w:pPr>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Užsakovo įrangos aptarnavimo ir priežiūros specialistai apie įrangos veikimo principus, eksploatacijos ypatumus ir priežiūrą turės būti instruktuojami paleidžiant-derinant-išbandant įrenginius.</w:t>
      </w:r>
    </w:p>
    <w:p w14:paraId="4A450C2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Rangovas turės pateikti visos įrangos eksploatacijos ir priežiūros instrukcijas lietuvių kalba, o prieš pradėdamas technologinius instruktavimus turės pateikti nuotekų valymo įrenginių technologinio proceso aprašymą ir valdymo instrukcijas lietuvių kalba. Iki mokymų pradžios Rangovas pateikia Užsakovui derinti mokymų programą, grafiką. Mokymai/instruktavimas bus vykdomi pagal suderintą programą, iš anksto suderintu laiku. </w:t>
      </w:r>
    </w:p>
    <w:p w14:paraId="55F0B672" w14:textId="77777777" w:rsidR="007B29A0" w:rsidRDefault="00B14479">
      <w:pPr>
        <w:tabs>
          <w:tab w:val="left" w:pos="90"/>
          <w:tab w:val="left" w:pos="90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Rangovas nėra atsakingas už Užsakovo specialistų žinių įsisavinimą. </w:t>
      </w:r>
    </w:p>
    <w:p w14:paraId="0E9411AD" w14:textId="77777777" w:rsidR="007B29A0" w:rsidRDefault="00B14479">
      <w:pPr>
        <w:tabs>
          <w:tab w:val="left" w:pos="90"/>
          <w:tab w:val="left" w:pos="90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Numatoma kad bus instruktuojami ir apmokami 3-6 žmonės. Tikslus mokymuose dalyvaujančių žmonių skaičius bus nurodytas iki mokymų programos suderinimo. Mokymų trukmė – iki 8 val. </w:t>
      </w:r>
    </w:p>
    <w:p w14:paraId="6176E0A7" w14:textId="77777777" w:rsidR="007B29A0" w:rsidRDefault="00B14479">
      <w:pPr>
        <w:tabs>
          <w:tab w:val="left" w:pos="90"/>
          <w:tab w:val="left" w:pos="900"/>
          <w:tab w:val="left" w:pos="3005"/>
        </w:tabs>
        <w:ind w:firstLine="54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 xml:space="preserve">Paminėtina, kad NVĮ dirbs automatiniu režimu, todėl personalo poreikis valymo procesui bus minimalus. Pagrindiniai aptarnaujančio personalo darbai numatomi darbai naujai planuojamai įrangai: </w:t>
      </w:r>
    </w:p>
    <w:p w14:paraId="28955976" w14:textId="77777777" w:rsidR="007B29A0" w:rsidRDefault="00B14479">
      <w:pPr>
        <w:pStyle w:val="Sraopastraipa"/>
        <w:numPr>
          <w:ilvl w:val="0"/>
          <w:numId w:val="20"/>
        </w:numPr>
        <w:tabs>
          <w:tab w:val="left" w:pos="90"/>
          <w:tab w:val="left" w:pos="900"/>
          <w:tab w:val="left" w:pos="3005"/>
        </w:tabs>
        <w:ind w:left="0" w:firstLine="540"/>
        <w:jc w:val="both"/>
        <w:rPr>
          <w:sz w:val="22"/>
          <w:szCs w:val="22"/>
          <w:lang w:val="lt-LT"/>
        </w:rPr>
      </w:pPr>
      <w:r>
        <w:rPr>
          <w:sz w:val="22"/>
          <w:szCs w:val="22"/>
          <w:lang w:val="lt-LT"/>
        </w:rPr>
        <w:t>vizualinė įrenginių darbo apžiūra;</w:t>
      </w:r>
    </w:p>
    <w:p w14:paraId="0495C1D6" w14:textId="77777777" w:rsidR="007B29A0" w:rsidRDefault="00B14479">
      <w:pPr>
        <w:pStyle w:val="Sraopastraipa"/>
        <w:numPr>
          <w:ilvl w:val="0"/>
          <w:numId w:val="20"/>
        </w:numPr>
        <w:tabs>
          <w:tab w:val="left" w:pos="90"/>
          <w:tab w:val="left" w:pos="900"/>
          <w:tab w:val="left" w:pos="3005"/>
        </w:tabs>
        <w:ind w:left="0" w:firstLine="540"/>
        <w:jc w:val="both"/>
        <w:rPr>
          <w:sz w:val="22"/>
          <w:szCs w:val="22"/>
          <w:lang w:val="lt-LT"/>
        </w:rPr>
      </w:pPr>
      <w:r>
        <w:rPr>
          <w:sz w:val="22"/>
          <w:szCs w:val="22"/>
          <w:lang w:val="lt-LT"/>
        </w:rPr>
        <w:t>kiekvieno įrenginio elektros energijos sąnaudų patikra, sekimas ir užtikrinimas, kad būtų aprūpinti nepertraukiamu elektros energijos tiekimu; (arba lygiavertis, kai standarto taikymas nėra privalomas pagal teisės aktus).</w:t>
      </w:r>
    </w:p>
    <w:p w14:paraId="0039EA8A" w14:textId="77777777" w:rsidR="007B29A0" w:rsidRDefault="00B14479">
      <w:pPr>
        <w:pStyle w:val="Sraopastraipa"/>
        <w:numPr>
          <w:ilvl w:val="0"/>
          <w:numId w:val="20"/>
        </w:numPr>
        <w:tabs>
          <w:tab w:val="left" w:pos="90"/>
          <w:tab w:val="left" w:pos="900"/>
          <w:tab w:val="left" w:pos="3005"/>
        </w:tabs>
        <w:ind w:left="0" w:firstLine="540"/>
        <w:jc w:val="both"/>
        <w:rPr>
          <w:sz w:val="22"/>
          <w:szCs w:val="22"/>
          <w:lang w:val="lt-LT"/>
        </w:rPr>
      </w:pPr>
      <w:r>
        <w:rPr>
          <w:sz w:val="22"/>
          <w:szCs w:val="22"/>
          <w:lang w:val="lt-LT"/>
        </w:rPr>
        <w:t>prižiūrėti visų įrenginių veikimą;</w:t>
      </w:r>
    </w:p>
    <w:p w14:paraId="48E761A9" w14:textId="77777777" w:rsidR="007B29A0" w:rsidRDefault="00B14479">
      <w:pPr>
        <w:pStyle w:val="Sraopastraipa"/>
        <w:numPr>
          <w:ilvl w:val="0"/>
          <w:numId w:val="20"/>
        </w:numPr>
        <w:tabs>
          <w:tab w:val="left" w:pos="90"/>
          <w:tab w:val="left" w:pos="900"/>
          <w:tab w:val="left" w:pos="3005"/>
        </w:tabs>
        <w:ind w:left="0" w:firstLine="540"/>
        <w:jc w:val="both"/>
        <w:rPr>
          <w:sz w:val="22"/>
          <w:szCs w:val="22"/>
          <w:lang w:val="lt-LT"/>
        </w:rPr>
      </w:pPr>
      <w:r>
        <w:rPr>
          <w:sz w:val="22"/>
          <w:szCs w:val="22"/>
          <w:lang w:val="lt-LT"/>
        </w:rPr>
        <w:t>pildyti eksploatacinį žurnalą, pagal jį atlikti įrenginių aptarnavimą;</w:t>
      </w:r>
    </w:p>
    <w:p w14:paraId="6F9A6CB4" w14:textId="77777777" w:rsidR="007B29A0" w:rsidRDefault="00B14479">
      <w:pPr>
        <w:pStyle w:val="Sraopastraipa"/>
        <w:numPr>
          <w:ilvl w:val="0"/>
          <w:numId w:val="20"/>
        </w:numPr>
        <w:tabs>
          <w:tab w:val="left" w:pos="90"/>
          <w:tab w:val="left" w:pos="900"/>
          <w:tab w:val="left" w:pos="3005"/>
        </w:tabs>
        <w:ind w:left="0" w:firstLine="540"/>
        <w:jc w:val="both"/>
        <w:rPr>
          <w:sz w:val="22"/>
          <w:szCs w:val="22"/>
          <w:lang w:val="lt-LT"/>
        </w:rPr>
      </w:pPr>
      <w:r>
        <w:rPr>
          <w:sz w:val="22"/>
          <w:szCs w:val="22"/>
          <w:lang w:val="lt-LT"/>
        </w:rPr>
        <w:t>reaguoti ir nedelsiant šalinti atsiradusius gedimus;</w:t>
      </w:r>
    </w:p>
    <w:p w14:paraId="12493B97" w14:textId="77777777" w:rsidR="007B29A0" w:rsidRDefault="00B14479">
      <w:pPr>
        <w:pStyle w:val="Sraopastraipa"/>
        <w:numPr>
          <w:ilvl w:val="0"/>
          <w:numId w:val="20"/>
        </w:numPr>
        <w:tabs>
          <w:tab w:val="left" w:pos="90"/>
          <w:tab w:val="left" w:pos="900"/>
          <w:tab w:val="left" w:pos="3005"/>
        </w:tabs>
        <w:ind w:left="0" w:firstLine="540"/>
        <w:jc w:val="both"/>
        <w:rPr>
          <w:sz w:val="22"/>
          <w:szCs w:val="22"/>
          <w:lang w:val="lt-LT"/>
        </w:rPr>
      </w:pPr>
      <w:r>
        <w:rPr>
          <w:sz w:val="22"/>
          <w:szCs w:val="22"/>
          <w:lang w:val="lt-LT"/>
        </w:rPr>
        <w:t xml:space="preserve">šalinti nešmenis ir </w:t>
      </w:r>
      <w:proofErr w:type="spellStart"/>
      <w:r>
        <w:rPr>
          <w:sz w:val="22"/>
          <w:szCs w:val="22"/>
          <w:lang w:val="lt-LT"/>
        </w:rPr>
        <w:t>nuogriebas</w:t>
      </w:r>
      <w:proofErr w:type="spellEnd"/>
    </w:p>
    <w:p w14:paraId="1E7FCF9F" w14:textId="77777777" w:rsidR="007B29A0" w:rsidRDefault="00B14479">
      <w:pPr>
        <w:pStyle w:val="Sraopastraipa"/>
        <w:numPr>
          <w:ilvl w:val="0"/>
          <w:numId w:val="20"/>
        </w:numPr>
        <w:tabs>
          <w:tab w:val="left" w:pos="90"/>
          <w:tab w:val="left" w:pos="900"/>
          <w:tab w:val="left" w:pos="3005"/>
        </w:tabs>
        <w:ind w:left="0" w:firstLine="540"/>
        <w:jc w:val="both"/>
        <w:rPr>
          <w:sz w:val="22"/>
          <w:szCs w:val="22"/>
          <w:lang w:val="lt-LT"/>
        </w:rPr>
      </w:pPr>
      <w:r>
        <w:rPr>
          <w:sz w:val="22"/>
          <w:szCs w:val="22"/>
          <w:lang w:val="lt-LT"/>
        </w:rPr>
        <w:t>Esant reikalui atlikti pakeitimus valdymo programoje.</w:t>
      </w:r>
    </w:p>
    <w:p w14:paraId="284CD058" w14:textId="77777777" w:rsidR="007B29A0" w:rsidRDefault="007B29A0">
      <w:pPr>
        <w:ind w:firstLine="540"/>
        <w:jc w:val="both"/>
        <w:rPr>
          <w:rFonts w:ascii="Times New Roman" w:eastAsia="Times New Roman" w:hAnsi="Times New Roman" w:cs="Times New Roman"/>
          <w:color w:val="000000"/>
          <w:sz w:val="22"/>
          <w:szCs w:val="22"/>
          <w:highlight w:val="yellow"/>
          <w:lang w:val="lt-LT"/>
        </w:rPr>
      </w:pPr>
    </w:p>
    <w:p w14:paraId="25E181AF" w14:textId="77777777" w:rsidR="007B29A0" w:rsidRDefault="00B14479">
      <w:pPr>
        <w:pStyle w:val="Antrat1"/>
        <w:numPr>
          <w:ilvl w:val="0"/>
          <w:numId w:val="16"/>
        </w:numPr>
        <w:tabs>
          <w:tab w:val="left" w:pos="540"/>
          <w:tab w:val="left" w:pos="1080"/>
        </w:tabs>
        <w:spacing w:before="0" w:after="0"/>
        <w:ind w:left="0" w:firstLine="0"/>
        <w:jc w:val="center"/>
        <w:rPr>
          <w:sz w:val="22"/>
          <w:szCs w:val="22"/>
          <w:lang w:val="lt-LT"/>
        </w:rPr>
      </w:pPr>
      <w:bookmarkStart w:id="115" w:name="_Toc208388097"/>
      <w:r>
        <w:rPr>
          <w:sz w:val="22"/>
          <w:szCs w:val="22"/>
          <w:lang w:val="lt-LT"/>
        </w:rPr>
        <w:t>Nuotekų valymo įrenginių darbo efektyvumo bandymai</w:t>
      </w:r>
      <w:bookmarkEnd w:id="115"/>
    </w:p>
    <w:p w14:paraId="5738D583" w14:textId="77777777" w:rsidR="007B29A0" w:rsidRDefault="00B14479">
      <w:pPr>
        <w:ind w:firstLine="547"/>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Atlikęs visus Darbus, Rangovas turi atlikti nuotekų valymo įrenginių išvalymo efektyvumą nustatančius bandymus – baigiamuosius bandymus. Baigiamieji bandymai atliekami iki statinių užbaigimo komisijos akto pasirašymo dienos ar deklaracijos apie statybos užbaigimą išdavimo. Bandymu metu Rangovas turi įrodyti, kad pastatyti nuotekų valymo įrenginiai pasiekia nustatytą ir reikalaujamą išvalymo efektyvumą ir jie visiškai atitinka Rangovo pasiūlyme deklaruotus rodiklius (sąnaudas ir eksploatacinius kaštus). </w:t>
      </w:r>
      <w:bookmarkStart w:id="116" w:name="_heading=h.bbn1kngfia9v" w:colFirst="0" w:colLast="0"/>
      <w:bookmarkEnd w:id="116"/>
      <w:r>
        <w:rPr>
          <w:rFonts w:ascii="Times New Roman" w:eastAsia="Times New Roman" w:hAnsi="Times New Roman" w:cs="Times New Roman"/>
          <w:color w:val="000000"/>
          <w:sz w:val="22"/>
          <w:szCs w:val="22"/>
          <w:lang w:val="lt-LT"/>
        </w:rPr>
        <w:t xml:space="preserve">Rangovas turi įrodyti ir pagrįsti, kad jo suprojektuoti ir pastatyti nuotekų valymo įrenginiai išvalo nuotekas iki reikalaujamo, šioje Techninėje specifikacijoje nurodyto lygio. Rangovas turi atlikti bent du </w:t>
      </w:r>
      <w:r>
        <w:rPr>
          <w:rFonts w:ascii="Times New Roman" w:eastAsia="Times New Roman" w:hAnsi="Times New Roman" w:cs="Times New Roman"/>
          <w:color w:val="000000"/>
          <w:sz w:val="22"/>
          <w:szCs w:val="22"/>
          <w:lang w:val="lt-LT"/>
        </w:rPr>
        <w:lastRenderedPageBreak/>
        <w:t xml:space="preserve">išvalymo efektyvumą įrodančius tyrimus (iš eilės) – kurie patvirtintų, kad nuotekos išvalomos iki reikalaujamų parametrų. </w:t>
      </w:r>
    </w:p>
    <w:p w14:paraId="3A63F29C" w14:textId="77777777" w:rsidR="007B29A0" w:rsidRDefault="00B14479">
      <w:pPr>
        <w:tabs>
          <w:tab w:val="left" w:pos="990"/>
        </w:tabs>
        <w:ind w:firstLine="547"/>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Baigiamuosius bandymus galima pradėti, kai:</w:t>
      </w:r>
    </w:p>
    <w:p w14:paraId="275F135B" w14:textId="77777777" w:rsidR="007B29A0" w:rsidRDefault="00B14479">
      <w:pPr>
        <w:pStyle w:val="Sraopastraipa"/>
        <w:numPr>
          <w:ilvl w:val="0"/>
          <w:numId w:val="21"/>
        </w:numPr>
        <w:tabs>
          <w:tab w:val="left" w:pos="990"/>
        </w:tabs>
        <w:ind w:left="0" w:firstLine="547"/>
        <w:jc w:val="both"/>
        <w:rPr>
          <w:color w:val="000000"/>
          <w:sz w:val="22"/>
          <w:szCs w:val="22"/>
          <w:lang w:val="lt-LT"/>
        </w:rPr>
      </w:pPr>
      <w:proofErr w:type="spellStart"/>
      <w:r>
        <w:rPr>
          <w:color w:val="000000"/>
          <w:sz w:val="22"/>
          <w:szCs w:val="22"/>
          <w:lang w:val="lt-LT"/>
        </w:rPr>
        <w:t>hidrauliškai</w:t>
      </w:r>
      <w:proofErr w:type="spellEnd"/>
      <w:r>
        <w:rPr>
          <w:color w:val="000000"/>
          <w:sz w:val="22"/>
          <w:szCs w:val="22"/>
          <w:lang w:val="lt-LT"/>
        </w:rPr>
        <w:t xml:space="preserve"> išbandytos visos talpos,</w:t>
      </w:r>
    </w:p>
    <w:p w14:paraId="057644E2" w14:textId="77777777" w:rsidR="007B29A0" w:rsidRDefault="00B14479">
      <w:pPr>
        <w:pStyle w:val="Sraopastraipa"/>
        <w:numPr>
          <w:ilvl w:val="0"/>
          <w:numId w:val="21"/>
        </w:numPr>
        <w:tabs>
          <w:tab w:val="left" w:pos="990"/>
        </w:tabs>
        <w:ind w:left="0" w:firstLine="547"/>
        <w:jc w:val="both"/>
        <w:rPr>
          <w:color w:val="000000"/>
          <w:sz w:val="22"/>
          <w:szCs w:val="22"/>
          <w:lang w:val="lt-LT"/>
        </w:rPr>
      </w:pPr>
      <w:r>
        <w:rPr>
          <w:color w:val="000000"/>
          <w:sz w:val="22"/>
          <w:szCs w:val="22"/>
          <w:lang w:val="lt-LT"/>
        </w:rPr>
        <w:t xml:space="preserve">atliktas įrenginių individualus ir kompleksinis bandymas bei funkcionalumo patikrinimas su švariu vandeniu (parengtinio valymo įrangos (grotų, </w:t>
      </w:r>
      <w:proofErr w:type="spellStart"/>
      <w:r>
        <w:rPr>
          <w:color w:val="000000"/>
          <w:sz w:val="22"/>
          <w:szCs w:val="22"/>
          <w:lang w:val="lt-LT"/>
        </w:rPr>
        <w:t>smėliagaudės</w:t>
      </w:r>
      <w:proofErr w:type="spellEnd"/>
      <w:r>
        <w:rPr>
          <w:color w:val="000000"/>
          <w:sz w:val="22"/>
          <w:szCs w:val="22"/>
          <w:lang w:val="lt-LT"/>
        </w:rPr>
        <w:t>), orapūčių, dozatorių, aeravimo sistemos, maišymo įtaisų, kitų mechaninių mazgų ir įtaisų) ir Užsakovui pateikta atitinkama dokumentacija,</w:t>
      </w:r>
    </w:p>
    <w:p w14:paraId="253D35C5" w14:textId="77777777" w:rsidR="007B29A0" w:rsidRDefault="00B14479">
      <w:pPr>
        <w:pStyle w:val="Sraopastraipa"/>
        <w:numPr>
          <w:ilvl w:val="0"/>
          <w:numId w:val="21"/>
        </w:numPr>
        <w:tabs>
          <w:tab w:val="left" w:pos="990"/>
        </w:tabs>
        <w:ind w:left="0" w:firstLine="547"/>
        <w:jc w:val="both"/>
        <w:rPr>
          <w:color w:val="000000"/>
          <w:sz w:val="22"/>
          <w:szCs w:val="22"/>
          <w:lang w:val="lt-LT"/>
        </w:rPr>
      </w:pPr>
      <w:r>
        <w:rPr>
          <w:color w:val="000000"/>
          <w:sz w:val="22"/>
          <w:szCs w:val="22"/>
          <w:lang w:val="lt-LT"/>
        </w:rPr>
        <w:t>visoms technologinėms grandims užtikrintas pastovus elektros energijos tiekimas, pilnai baigti elektrotechnikos-automatikos ir mechanikos paleidimo derinimo darbai, išskyrus kai kuriuos proceso valdyme ir SCADA sistemoje, kas turi būti  suderinta su Užsakovu. (arba lygiavertis, kai standarto taikymas nėra privalomas pagal teisės aktus).</w:t>
      </w:r>
    </w:p>
    <w:p w14:paraId="38448BBA" w14:textId="77777777" w:rsidR="007B29A0" w:rsidRDefault="00B14479">
      <w:pPr>
        <w:tabs>
          <w:tab w:val="left" w:pos="990"/>
        </w:tabs>
        <w:ind w:firstLine="540"/>
        <w:jc w:val="both"/>
        <w:rPr>
          <w:rFonts w:ascii="Times New Roman" w:hAnsi="Times New Roman" w:cs="Times New Roman"/>
          <w:color w:val="000000"/>
          <w:sz w:val="22"/>
          <w:szCs w:val="22"/>
          <w:lang w:val="lt-LT"/>
        </w:rPr>
      </w:pPr>
      <w:r>
        <w:rPr>
          <w:rFonts w:ascii="Times New Roman" w:hAnsi="Times New Roman" w:cs="Times New Roman"/>
          <w:color w:val="000000"/>
          <w:sz w:val="22"/>
          <w:szCs w:val="22"/>
          <w:lang w:val="lt-LT"/>
        </w:rPr>
        <w:t>Rangovas turi informuoti Užsakovą apie planuojamą tyrimų pradžią iki tyrimų pradžios.</w:t>
      </w:r>
    </w:p>
    <w:p w14:paraId="38B12B26" w14:textId="77777777" w:rsidR="007B29A0" w:rsidRDefault="00B14479">
      <w:pPr>
        <w:ind w:firstLine="547"/>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Už visas eksploatacines išlaidas baigiamųjų bandymų metu pilnai yra atsakingas Rangovas, išskyrus už elektros energijos sąnaudas ir Užsakovo personalo darbo laiko apmokėjimą bandymo metu. (arba lygiavertis, kai standarto taikymas nėra privalomas pagal teisės aktus).</w:t>
      </w:r>
    </w:p>
    <w:p w14:paraId="7FD11CB4" w14:textId="77777777" w:rsidR="007B29A0" w:rsidRDefault="00B14479">
      <w:pPr>
        <w:ind w:firstLine="547"/>
        <w:jc w:val="both"/>
        <w:rPr>
          <w:rFonts w:ascii="Times New Roman" w:eastAsia="Times New Roman" w:hAnsi="Times New Roman" w:cs="Times New Roman"/>
          <w:color w:val="000000"/>
          <w:sz w:val="22"/>
          <w:szCs w:val="22"/>
          <w:highlight w:val="yellow"/>
          <w:lang w:val="lt-LT"/>
        </w:rPr>
      </w:pPr>
      <w:r>
        <w:rPr>
          <w:rFonts w:ascii="Times New Roman" w:eastAsia="Times New Roman" w:hAnsi="Times New Roman" w:cs="Times New Roman"/>
          <w:color w:val="000000"/>
          <w:sz w:val="22"/>
          <w:szCs w:val="22"/>
          <w:lang w:val="lt-LT"/>
        </w:rPr>
        <w:t>Tyrimo metu imami atitekančių ir išleidžiamų po valymo nuotekų mėginiai. Tyrimų metu taip pat turi būti matuojamas ištekančių nuotekų debitas. Tyrimų metu Rangovas atsako už visus laboratorinius tyrimus, reikalingus atliekant technologinių procesų darbo kontrolę pagal visas procedūras ir tvarką. Turi būti matuojami tie rodikliai, kuriuos reglamentuoja Lietuvos Respublikos Aplinkos ministerijos teisės aktai: septynių parų biocheminis deguonies suvartojimas (BDS</w:t>
      </w:r>
      <w:r>
        <w:rPr>
          <w:rFonts w:ascii="Times New Roman" w:eastAsia="Times New Roman" w:hAnsi="Times New Roman" w:cs="Times New Roman"/>
          <w:color w:val="000000"/>
          <w:sz w:val="22"/>
          <w:szCs w:val="22"/>
          <w:vertAlign w:val="subscript"/>
          <w:lang w:val="lt-LT"/>
        </w:rPr>
        <w:t>7</w:t>
      </w:r>
      <w:r>
        <w:rPr>
          <w:rFonts w:ascii="Times New Roman" w:eastAsia="Times New Roman" w:hAnsi="Times New Roman" w:cs="Times New Roman"/>
          <w:color w:val="000000"/>
          <w:sz w:val="22"/>
          <w:szCs w:val="22"/>
          <w:lang w:val="lt-LT"/>
        </w:rPr>
        <w:t>), skendinčios medžiagos (SM), bendras azotas, bendras fosforas. Tam, kad įrodyti nuotekų valymo procesų atlikimo teisingumą, kontrolės testų rezultatai, pagal visus reglamentuojamus parametrus turi neviršyti reikalaujamo išvalymo efektyvumo pagal normatyvus.</w:t>
      </w:r>
    </w:p>
    <w:p w14:paraId="144725AC" w14:textId="77777777" w:rsidR="007B29A0" w:rsidRDefault="00B14479">
      <w:pPr>
        <w:ind w:firstLine="547"/>
        <w:jc w:val="both"/>
        <w:rPr>
          <w:rFonts w:ascii="Times New Roman" w:eastAsia="Times New Roman" w:hAnsi="Times New Roman" w:cs="Times New Roman"/>
          <w:color w:val="000000"/>
          <w:sz w:val="22"/>
          <w:szCs w:val="22"/>
          <w:lang w:val="lt-LT"/>
        </w:rPr>
      </w:pPr>
      <w:bookmarkStart w:id="117" w:name="_heading=h.2xz36o515w1w" w:colFirst="0" w:colLast="0"/>
      <w:bookmarkEnd w:id="117"/>
      <w:r>
        <w:rPr>
          <w:rFonts w:ascii="Times New Roman" w:eastAsia="Times New Roman" w:hAnsi="Times New Roman" w:cs="Times New Roman"/>
          <w:color w:val="000000"/>
          <w:sz w:val="22"/>
          <w:szCs w:val="22"/>
          <w:lang w:val="lt-LT"/>
        </w:rPr>
        <w:t xml:space="preserve">Nuotekų mėginių laboratorinis tyrimas turi būti atliekamas pagal Lietuvos Respublikos Aplinkos ministerijos patvirtintas </w:t>
      </w:r>
      <w:bookmarkStart w:id="118" w:name="bookmark=id.oafjph15qoie" w:colFirst="0" w:colLast="0"/>
      <w:bookmarkStart w:id="119" w:name="bookmark=id.tuvc3djn5hjr" w:colFirst="0" w:colLast="0"/>
      <w:bookmarkEnd w:id="118"/>
      <w:bookmarkEnd w:id="119"/>
      <w:r>
        <w:rPr>
          <w:rFonts w:ascii="Times New Roman" w:eastAsia="Times New Roman" w:hAnsi="Times New Roman" w:cs="Times New Roman"/>
          <w:color w:val="000000"/>
          <w:sz w:val="22"/>
          <w:szCs w:val="22"/>
          <w:lang w:val="lt-LT"/>
        </w:rPr>
        <w:t>taisykles ir rekomendacijas.</w:t>
      </w:r>
    </w:p>
    <w:p w14:paraId="087CE9C4" w14:textId="77777777" w:rsidR="007B29A0" w:rsidRDefault="00B14479">
      <w:pPr>
        <w:ind w:firstLine="547"/>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Jei bandymų rezultatai neatitinka reikalavimų, Rangovas privalo imtis procesų atitaisymo ir pritaikymo priemonių ir bandymai kartojami, kai tik užbaigiami atitaisymo darbai. Visas su atitaisomaisiais darbais susijusias išlaidas turi padengti Rangovas. Net jei ir atitaisius trūkumus Baigiamųjų bandymų teigiamų rezultatų pasiekti ir efektyvumo pademonstruoti nepavyksta ne dėl Rangovo kaltės, Rangovas turi tiksliai, aiškiai ir detaliai nurodyti visas aplinkybės, dėl kurių Bandymai nepavyksta, kokių veiksmų ir/ar priemonių Užsakovas turi imtis, kokias sąlygas Užsakovas turi užtikrinti, kad Bandymai pavyktų. Kai Užsakovas įgyvendina ir užtikrinta visas Rangovo nurodytas sąlygas, kad Bandymai pavyktų, Rangovas, Užsakovo prašymu Bandymus turi pakartoti. Tokių pakartotinių Bandymų išlaidas turi padengti Užsakovas. </w:t>
      </w:r>
    </w:p>
    <w:p w14:paraId="3B20B31C" w14:textId="77777777" w:rsidR="007B29A0" w:rsidRDefault="00B14479">
      <w:pPr>
        <w:ind w:firstLine="547"/>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Garantiniai terminai nustatyti Rangos sutartyje ir Lietuvos Respublikos teisės aktuose. </w:t>
      </w:r>
    </w:p>
    <w:p w14:paraId="708407C5" w14:textId="77777777" w:rsidR="007B29A0" w:rsidRDefault="00B14479">
      <w:pPr>
        <w:ind w:firstLine="540"/>
        <w:jc w:val="both"/>
        <w:rPr>
          <w:rFonts w:ascii="Times New Roman" w:eastAsia="Times New Roman" w:hAnsi="Times New Roman" w:cs="Times New Roman"/>
          <w:color w:val="000000"/>
          <w:sz w:val="22"/>
          <w:szCs w:val="22"/>
          <w:lang w:val="lt-LT"/>
        </w:rPr>
      </w:pPr>
      <w:bookmarkStart w:id="120" w:name="_heading=h.ppcguv60qxsz" w:colFirst="0" w:colLast="0"/>
      <w:bookmarkEnd w:id="120"/>
      <w:r>
        <w:rPr>
          <w:rFonts w:ascii="Times New Roman" w:eastAsia="Times New Roman" w:hAnsi="Times New Roman" w:cs="Times New Roman"/>
          <w:color w:val="000000"/>
          <w:sz w:val="22"/>
          <w:szCs w:val="22"/>
          <w:lang w:val="lt-LT"/>
        </w:rPr>
        <w:t>Rangovas yra atsakingas už tai, kad nuotekų valymo įrenginių procesas vyktų pagal Pirkimo dokumentų reikalavimus, Statinio projektą bei Rangovo pasiūlymą ir būtų pasiektas reikalaujamas nuotekų išvalymo efektyvumas. Rangovas turi užtikrinti technologinį procesą ir visų nurodytų rodiklių pasiekimą.</w:t>
      </w:r>
    </w:p>
    <w:p w14:paraId="142AFF2A" w14:textId="77777777" w:rsidR="007B29A0" w:rsidRDefault="00B14479">
      <w:pPr>
        <w:ind w:firstLine="540"/>
        <w:jc w:val="both"/>
        <w:rPr>
          <w:rFonts w:ascii="Times New Roman" w:eastAsia="Times New Roman" w:hAnsi="Times New Roman" w:cs="Times New Roman"/>
          <w:color w:val="000000"/>
          <w:sz w:val="22"/>
          <w:szCs w:val="22"/>
          <w:lang w:val="lt-LT"/>
        </w:rPr>
      </w:pPr>
      <w:bookmarkStart w:id="121" w:name="_heading=h.ranjro5ofwsb" w:colFirst="0" w:colLast="0"/>
      <w:bookmarkEnd w:id="121"/>
      <w:r>
        <w:rPr>
          <w:rFonts w:ascii="Times New Roman" w:eastAsia="Times New Roman" w:hAnsi="Times New Roman" w:cs="Times New Roman"/>
          <w:color w:val="000000"/>
          <w:sz w:val="22"/>
          <w:szCs w:val="22"/>
          <w:lang w:val="lt-LT"/>
        </w:rPr>
        <w:t>Patiekdamas pasiūlymą ir pasirašytas garantijas (šios Techninės specifikacijos priedas Nr. 4) Rangovas garantuoja, kad jo suprojektuotuose ir pastatytuose nuotekų valymo įrenginiuose, esant projektinėms sąlygoms, valytų nuotekų kokybiniai parametrai (teršalų likutinės koncentracijos) neviršys valytoms nuotekoms keliamų užterštumo reikalavimų.</w:t>
      </w:r>
      <w:bookmarkStart w:id="122" w:name="bookmark=id.e7n43tat22rn" w:colFirst="0" w:colLast="0"/>
      <w:bookmarkStart w:id="123" w:name="bookmark=id.bgeba3mbh98p" w:colFirst="0" w:colLast="0"/>
      <w:bookmarkEnd w:id="122"/>
      <w:bookmarkEnd w:id="123"/>
      <w:r>
        <w:rPr>
          <w:rFonts w:ascii="Times New Roman" w:eastAsia="Times New Roman" w:hAnsi="Times New Roman" w:cs="Times New Roman"/>
          <w:color w:val="000000"/>
          <w:sz w:val="22"/>
          <w:szCs w:val="22"/>
          <w:lang w:val="lt-LT"/>
        </w:rPr>
        <w:t xml:space="preserve"> </w:t>
      </w:r>
    </w:p>
    <w:p w14:paraId="508BA5A1"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Rangovas užtikrina, kad suprojektuotuose ir pastatytuose nuotekų valymo įrenginiuose, esant projektinėms sąlygoms, ir nesant nuokrypių nuo tinkamos įrenginių eksploatacijos, sąnaudos ir kaštai bus tokie, kokie nurodyti jo pasiūlyme ir neviršys rangovo nurodyti deklaruojamų reikšmių. </w:t>
      </w:r>
    </w:p>
    <w:p w14:paraId="70C19ACA" w14:textId="77777777" w:rsidR="00300F0F" w:rsidRPr="00300F0F" w:rsidRDefault="00300F0F" w:rsidP="00300F0F">
      <w:pPr>
        <w:widowControl/>
        <w:ind w:firstLine="540"/>
        <w:jc w:val="both"/>
        <w:rPr>
          <w:rFonts w:ascii="Times New Roman" w:eastAsia="Times New Roman" w:hAnsi="Times New Roman" w:cs="Times New Roman"/>
          <w:sz w:val="22"/>
          <w:szCs w:val="22"/>
          <w:lang w:val="lt-LT" w:eastAsia="lt-LT"/>
        </w:rPr>
      </w:pPr>
      <w:r w:rsidRPr="00300F0F">
        <w:rPr>
          <w:rFonts w:ascii="Times New Roman" w:eastAsia="Times New Roman" w:hAnsi="Times New Roman" w:cs="Times New Roman"/>
          <w:sz w:val="22"/>
          <w:szCs w:val="22"/>
          <w:lang w:val="lt-LT" w:eastAsia="lt-LT"/>
        </w:rPr>
        <w:t>Jeigu nustatyta patikrinimo tvarka nepasiekiamas Rangovo deklaruotas nuotekų išvalymo efektyvumas ir (ar) kiti nustatyti rodikliai arba faktinės sąnaudos ir (ar) eksploatavimo kaštai viršija Rangovo pasiūlyme deklaruotas reikšmes, Rangovas, Užsakovui pareikalavus, moka Garantijose nustatyta tvarka apskaičiuotas baudas.</w:t>
      </w:r>
    </w:p>
    <w:p w14:paraId="4E5C2C92" w14:textId="77777777" w:rsidR="00300F0F" w:rsidRPr="00300F0F" w:rsidRDefault="00300F0F" w:rsidP="00300F0F">
      <w:pPr>
        <w:widowControl/>
        <w:ind w:firstLine="540"/>
        <w:jc w:val="both"/>
        <w:rPr>
          <w:rFonts w:ascii="Times New Roman" w:eastAsia="Times New Roman" w:hAnsi="Times New Roman" w:cs="Times New Roman"/>
          <w:sz w:val="22"/>
          <w:szCs w:val="22"/>
          <w:lang w:val="lt-LT" w:eastAsia="lt-LT"/>
        </w:rPr>
      </w:pPr>
      <w:r w:rsidRPr="00300F0F">
        <w:rPr>
          <w:rFonts w:ascii="Times New Roman" w:eastAsia="Times New Roman" w:hAnsi="Times New Roman" w:cs="Times New Roman"/>
          <w:sz w:val="22"/>
          <w:szCs w:val="22"/>
          <w:lang w:val="lt-LT" w:eastAsia="lt-LT"/>
        </w:rPr>
        <w:t xml:space="preserve">Rangovas gali būti atleidžiamas nuo atitinkamos baudos tik tuo atveju, jeigu pateikia objektyvius ir patikrinamus įrodymus, patvirtinančius, kad deklaruoto rodiklio </w:t>
      </w:r>
      <w:proofErr w:type="spellStart"/>
      <w:r w:rsidRPr="00300F0F">
        <w:rPr>
          <w:rFonts w:ascii="Times New Roman" w:eastAsia="Times New Roman" w:hAnsi="Times New Roman" w:cs="Times New Roman"/>
          <w:sz w:val="22"/>
          <w:szCs w:val="22"/>
          <w:lang w:val="lt-LT" w:eastAsia="lt-LT"/>
        </w:rPr>
        <w:t>nepasiekimą</w:t>
      </w:r>
      <w:proofErr w:type="spellEnd"/>
      <w:r w:rsidRPr="00300F0F">
        <w:rPr>
          <w:rFonts w:ascii="Times New Roman" w:eastAsia="Times New Roman" w:hAnsi="Times New Roman" w:cs="Times New Roman"/>
          <w:sz w:val="22"/>
          <w:szCs w:val="22"/>
          <w:lang w:val="lt-LT" w:eastAsia="lt-LT"/>
        </w:rPr>
        <w:t xml:space="preserve"> lėmė nuo Rangovo nepriklausančios aplinkybės, kurių jis negalėjo kontroliuoti, išvengti ar pašalinti jų pasekmių, ir įrodo tiesioginį priežastinį ryšį tarp konkrečios aplinkybės ir konkretaus nepasiekto rodiklio.</w:t>
      </w:r>
    </w:p>
    <w:p w14:paraId="4126BA2D" w14:textId="77777777" w:rsidR="00300F0F" w:rsidRPr="00300F0F" w:rsidRDefault="00300F0F" w:rsidP="00300F0F">
      <w:pPr>
        <w:widowControl/>
        <w:spacing w:after="100" w:afterAutospacing="1"/>
        <w:ind w:firstLine="360"/>
        <w:jc w:val="both"/>
        <w:rPr>
          <w:rFonts w:ascii="Times New Roman" w:eastAsia="Times New Roman" w:hAnsi="Times New Roman" w:cs="Times New Roman"/>
          <w:sz w:val="22"/>
          <w:szCs w:val="22"/>
          <w:lang w:val="lt-LT" w:eastAsia="lt-LT"/>
        </w:rPr>
      </w:pPr>
      <w:r w:rsidRPr="00300F0F">
        <w:rPr>
          <w:rFonts w:ascii="Times New Roman" w:eastAsia="Times New Roman" w:hAnsi="Times New Roman" w:cs="Times New Roman"/>
          <w:sz w:val="22"/>
          <w:szCs w:val="22"/>
          <w:lang w:val="lt-LT" w:eastAsia="lt-LT"/>
        </w:rPr>
        <w:t>Deklaruotų rodiklių pasiekimas tikrinamas ir baudos apskaičiuojamos Sutartyje ir Garantijose nustatyta tvarka.</w:t>
      </w:r>
    </w:p>
    <w:p w14:paraId="48B68ED1" w14:textId="77777777" w:rsidR="007B29A0" w:rsidRDefault="00B14479">
      <w:pPr>
        <w:pStyle w:val="Antrat2"/>
        <w:numPr>
          <w:ilvl w:val="0"/>
          <w:numId w:val="16"/>
        </w:numPr>
        <w:spacing w:before="0" w:after="0"/>
        <w:jc w:val="center"/>
        <w:rPr>
          <w:sz w:val="22"/>
          <w:szCs w:val="22"/>
          <w:lang w:val="lt-LT"/>
        </w:rPr>
      </w:pPr>
      <w:bookmarkStart w:id="124" w:name="_Toc208388041"/>
      <w:r>
        <w:rPr>
          <w:sz w:val="22"/>
          <w:szCs w:val="22"/>
          <w:lang w:val="lt-LT"/>
        </w:rPr>
        <w:t>Išpildomieji brėžiniai ir kadastriniai matavimai</w:t>
      </w:r>
      <w:bookmarkEnd w:id="124"/>
    </w:p>
    <w:p w14:paraId="1E91BC5F"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Rangovas, teisės aktų nustatyta tvarka turi registruoti atliekamus darbus. </w:t>
      </w:r>
    </w:p>
    <w:p w14:paraId="57F4572F"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Rangovas turi parengti reikiamo mastelio vamzdynų ir inžinierinių statinių brėžinius, kad vėliau </w:t>
      </w:r>
      <w:r>
        <w:rPr>
          <w:rFonts w:ascii="Times New Roman" w:eastAsia="Times New Roman" w:hAnsi="Times New Roman" w:cs="Times New Roman"/>
          <w:color w:val="000000"/>
          <w:sz w:val="22"/>
          <w:szCs w:val="22"/>
          <w:lang w:val="lt-LT"/>
        </w:rPr>
        <w:lastRenderedPageBreak/>
        <w:t>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reikalingus išpildomuosius brėžinius, kurie patvirtintų, kad darbai atlikti pagal Statinio projekto reikalavimus. Rangovas turi pateikti išpildomųjų brėžinių komplektą laisvai prieinamais skaitmeniniais formatais (failais) ir 1 egz. popieriniu formatu (jei to prašo Užsakovas). Rangovas yra atsakingas už kadastrinių matavimų dokumentacijos parengimą ir suderinimą su atitinkamomis institucijomis. (arba lygiavertis, kai standarto taikymas nėra privalomas pagal teisės aktus).</w:t>
      </w:r>
    </w:p>
    <w:p w14:paraId="53C19BA3" w14:textId="77777777" w:rsidR="007B29A0" w:rsidRDefault="007B29A0">
      <w:pPr>
        <w:jc w:val="both"/>
        <w:rPr>
          <w:rFonts w:ascii="Times New Roman" w:eastAsia="Times New Roman" w:hAnsi="Times New Roman" w:cs="Times New Roman"/>
          <w:color w:val="000000"/>
          <w:sz w:val="22"/>
          <w:szCs w:val="22"/>
          <w:highlight w:val="yellow"/>
          <w:lang w:val="lt-LT"/>
        </w:rPr>
      </w:pPr>
    </w:p>
    <w:p w14:paraId="457C95D4" w14:textId="77777777" w:rsidR="007B29A0" w:rsidRDefault="00B14479">
      <w:pPr>
        <w:tabs>
          <w:tab w:val="left" w:pos="270"/>
        </w:tabs>
        <w:jc w:val="both"/>
        <w:rPr>
          <w:rFonts w:ascii="Times New Roman" w:eastAsia="Times New Roman" w:hAnsi="Times New Roman" w:cs="Times New Roman"/>
          <w:b/>
          <w:bCs/>
          <w:color w:val="000000"/>
          <w:sz w:val="22"/>
          <w:szCs w:val="22"/>
          <w:lang w:val="lt-LT"/>
        </w:rPr>
      </w:pPr>
      <w:r>
        <w:rPr>
          <w:rFonts w:ascii="Times New Roman" w:eastAsia="Times New Roman" w:hAnsi="Times New Roman" w:cs="Times New Roman"/>
          <w:b/>
          <w:bCs/>
          <w:color w:val="000000"/>
          <w:sz w:val="22"/>
          <w:szCs w:val="22"/>
          <w:lang w:val="lt-LT"/>
        </w:rPr>
        <w:t>PRIDEDAMA:</w:t>
      </w:r>
    </w:p>
    <w:p w14:paraId="578CC925" w14:textId="77777777" w:rsidR="007B29A0" w:rsidRDefault="00B14479">
      <w:pPr>
        <w:pStyle w:val="Sraopastraipa"/>
        <w:numPr>
          <w:ilvl w:val="3"/>
          <w:numId w:val="22"/>
        </w:numPr>
        <w:tabs>
          <w:tab w:val="left" w:pos="270"/>
        </w:tabs>
        <w:ind w:left="0" w:firstLine="0"/>
        <w:jc w:val="both"/>
        <w:rPr>
          <w:bCs/>
          <w:sz w:val="22"/>
          <w:szCs w:val="22"/>
          <w:lang w:val="lt-LT"/>
        </w:rPr>
      </w:pPr>
      <w:r>
        <w:rPr>
          <w:bCs/>
          <w:sz w:val="22"/>
          <w:szCs w:val="22"/>
          <w:lang w:val="lt-LT"/>
        </w:rPr>
        <w:t>Priedas Nr. 1. Reikalavimai tiekėjo techniniam pasiūlymui;</w:t>
      </w:r>
    </w:p>
    <w:p w14:paraId="4F0D7632" w14:textId="77777777" w:rsidR="007B29A0" w:rsidRDefault="00B14479">
      <w:pPr>
        <w:pStyle w:val="Sraopastraipa"/>
        <w:numPr>
          <w:ilvl w:val="3"/>
          <w:numId w:val="22"/>
        </w:numPr>
        <w:tabs>
          <w:tab w:val="left" w:pos="270"/>
        </w:tabs>
        <w:ind w:left="0" w:firstLine="0"/>
        <w:jc w:val="both"/>
        <w:rPr>
          <w:bCs/>
          <w:sz w:val="22"/>
          <w:szCs w:val="22"/>
          <w:lang w:val="lt-LT"/>
        </w:rPr>
      </w:pPr>
      <w:r>
        <w:rPr>
          <w:bCs/>
          <w:sz w:val="22"/>
          <w:szCs w:val="22"/>
          <w:lang w:val="lt-LT"/>
        </w:rPr>
        <w:t xml:space="preserve">Priedas Nr. 2. Garantijos. </w:t>
      </w:r>
    </w:p>
    <w:p w14:paraId="527C2944" w14:textId="77777777" w:rsidR="007B29A0" w:rsidRDefault="007B29A0">
      <w:pPr>
        <w:ind w:firstLine="540"/>
        <w:jc w:val="both"/>
        <w:rPr>
          <w:rFonts w:ascii="Times New Roman" w:eastAsia="Times New Roman" w:hAnsi="Times New Roman" w:cs="Times New Roman"/>
          <w:color w:val="000000"/>
          <w:sz w:val="22"/>
          <w:szCs w:val="22"/>
          <w:lang w:val="lt-LT"/>
        </w:rPr>
      </w:pPr>
    </w:p>
    <w:p w14:paraId="0047EC06" w14:textId="77777777" w:rsidR="007B29A0" w:rsidRDefault="00B14479">
      <w:pPr>
        <w:ind w:firstLine="540"/>
        <w:jc w:val="center"/>
        <w:rPr>
          <w:rFonts w:ascii="Times New Roman" w:eastAsia="Times New Roman" w:hAnsi="Times New Roman" w:cs="Times New Roman"/>
          <w:b/>
          <w:color w:val="000000"/>
          <w:sz w:val="22"/>
          <w:szCs w:val="22"/>
          <w:lang w:val="lt-LT"/>
        </w:rPr>
      </w:pPr>
      <w:r>
        <w:rPr>
          <w:rFonts w:ascii="Times New Roman" w:eastAsia="Times New Roman" w:hAnsi="Times New Roman" w:cs="Times New Roman"/>
          <w:b/>
          <w:color w:val="000000"/>
          <w:sz w:val="22"/>
          <w:szCs w:val="22"/>
          <w:lang w:val="lt-LT"/>
        </w:rPr>
        <w:t>_____________________________</w:t>
      </w:r>
    </w:p>
    <w:p w14:paraId="62365F3F" w14:textId="77777777" w:rsidR="007B29A0" w:rsidRDefault="00B14479">
      <w:pPr>
        <w:widowControl/>
        <w:rPr>
          <w:rFonts w:ascii="Times New Roman" w:eastAsia="Times New Roman" w:hAnsi="Times New Roman" w:cs="Times New Roman"/>
          <w:b/>
          <w:color w:val="000000"/>
          <w:sz w:val="22"/>
          <w:szCs w:val="22"/>
          <w:lang w:val="lt-LT"/>
        </w:rPr>
      </w:pPr>
      <w:r>
        <w:rPr>
          <w:rFonts w:ascii="Times New Roman" w:hAnsi="Times New Roman" w:cs="Times New Roman"/>
          <w:sz w:val="22"/>
          <w:szCs w:val="22"/>
          <w:lang w:val="lt-LT"/>
        </w:rPr>
        <w:br w:type="page"/>
      </w:r>
    </w:p>
    <w:p w14:paraId="5AF0CF26" w14:textId="77777777" w:rsidR="007B29A0" w:rsidRDefault="00B14479">
      <w:pPr>
        <w:jc w:val="right"/>
        <w:rPr>
          <w:rFonts w:ascii="Times New Roman" w:eastAsia="Times New Roman" w:hAnsi="Times New Roman" w:cs="Times New Roman"/>
          <w:i/>
          <w:iCs/>
          <w:color w:val="000000"/>
          <w:sz w:val="22"/>
          <w:szCs w:val="22"/>
          <w:lang w:val="lt-LT"/>
        </w:rPr>
      </w:pPr>
      <w:r>
        <w:rPr>
          <w:rFonts w:ascii="Times New Roman" w:eastAsia="Times New Roman" w:hAnsi="Times New Roman" w:cs="Times New Roman"/>
          <w:i/>
          <w:iCs/>
          <w:color w:val="000000"/>
          <w:sz w:val="22"/>
          <w:szCs w:val="22"/>
          <w:lang w:val="lt-LT"/>
        </w:rPr>
        <w:lastRenderedPageBreak/>
        <w:t>Priedas Nr. 2.1. „Reikalavimai tiekėjo techniniam pasiūlymui“</w:t>
      </w:r>
    </w:p>
    <w:p w14:paraId="6347D62B" w14:textId="77777777" w:rsidR="007B29A0" w:rsidRDefault="007B29A0">
      <w:pPr>
        <w:jc w:val="right"/>
        <w:rPr>
          <w:rFonts w:ascii="Times New Roman" w:eastAsia="Times New Roman" w:hAnsi="Times New Roman" w:cs="Times New Roman"/>
          <w:b/>
          <w:bCs/>
          <w:color w:val="000000"/>
          <w:sz w:val="22"/>
          <w:szCs w:val="22"/>
          <w:highlight w:val="yellow"/>
          <w:lang w:val="lt-LT"/>
        </w:rPr>
      </w:pPr>
    </w:p>
    <w:p w14:paraId="55F02901" w14:textId="77777777" w:rsidR="007B29A0" w:rsidRDefault="007B29A0">
      <w:pPr>
        <w:jc w:val="center"/>
        <w:rPr>
          <w:rFonts w:ascii="Times New Roman" w:eastAsia="Times New Roman" w:hAnsi="Times New Roman" w:cs="Times New Roman"/>
          <w:b/>
          <w:bCs/>
          <w:color w:val="000000"/>
          <w:sz w:val="22"/>
          <w:szCs w:val="22"/>
          <w:lang w:val="lt-LT"/>
        </w:rPr>
      </w:pPr>
    </w:p>
    <w:p w14:paraId="7961EF17" w14:textId="77777777" w:rsidR="007B29A0" w:rsidRDefault="00B14479">
      <w:pPr>
        <w:jc w:val="center"/>
        <w:rPr>
          <w:rFonts w:ascii="Times New Roman" w:eastAsia="Times New Roman" w:hAnsi="Times New Roman" w:cs="Times New Roman"/>
          <w:bCs/>
          <w:caps/>
          <w:color w:val="000000"/>
          <w:sz w:val="22"/>
          <w:szCs w:val="22"/>
          <w:lang w:val="lt-LT"/>
        </w:rPr>
      </w:pPr>
      <w:r>
        <w:rPr>
          <w:rFonts w:ascii="Times New Roman" w:eastAsia="Times New Roman" w:hAnsi="Times New Roman" w:cs="Times New Roman"/>
          <w:b/>
          <w:caps/>
          <w:color w:val="000000"/>
          <w:sz w:val="22"/>
          <w:szCs w:val="22"/>
          <w:lang w:val="lt-LT"/>
        </w:rPr>
        <w:t>Reikalavimai</w:t>
      </w:r>
      <w:r>
        <w:rPr>
          <w:rFonts w:ascii="Times New Roman" w:eastAsia="Times New Roman" w:hAnsi="Times New Roman" w:cs="Times New Roman"/>
          <w:bCs/>
          <w:caps/>
          <w:color w:val="000000"/>
          <w:sz w:val="22"/>
          <w:szCs w:val="22"/>
          <w:lang w:val="lt-LT"/>
        </w:rPr>
        <w:t xml:space="preserve"> </w:t>
      </w:r>
      <w:r>
        <w:rPr>
          <w:rFonts w:ascii="Times New Roman" w:eastAsia="Times New Roman" w:hAnsi="Times New Roman" w:cs="Times New Roman"/>
          <w:b/>
          <w:caps/>
          <w:color w:val="000000"/>
          <w:sz w:val="22"/>
          <w:szCs w:val="22"/>
          <w:lang w:val="lt-LT"/>
        </w:rPr>
        <w:t>tiekėjo techniniam pasiūlymui</w:t>
      </w:r>
    </w:p>
    <w:p w14:paraId="3D1E3C7E" w14:textId="77777777" w:rsidR="007B29A0" w:rsidRDefault="007B29A0">
      <w:pPr>
        <w:rPr>
          <w:rFonts w:ascii="Times New Roman" w:eastAsia="Times New Roman" w:hAnsi="Times New Roman" w:cs="Times New Roman"/>
          <w:color w:val="000000"/>
          <w:sz w:val="22"/>
          <w:szCs w:val="22"/>
          <w:lang w:val="lt-LT"/>
        </w:rPr>
      </w:pPr>
    </w:p>
    <w:p w14:paraId="4C03806B"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Tiekėjo pasiūlyme pateikiama tik tokia techninė informacija, kuri yra būtina pasiūlymo atitikčiai pirkimo dokumentuose nustatytiems funkciniams ir rezultato reikalavimams įvertinti. Projektavimo stadijai priskirtini detalūs sprendiniai, skaičiavimai, įrangos modeliai ir brėžiniai rengiami vykdant Rangos sutartį.</w:t>
      </w:r>
    </w:p>
    <w:p w14:paraId="3D62701F" w14:textId="77777777" w:rsidR="007B29A0" w:rsidRDefault="007B29A0">
      <w:pPr>
        <w:ind w:firstLine="540"/>
        <w:jc w:val="both"/>
        <w:rPr>
          <w:rFonts w:ascii="Times New Roman" w:eastAsia="Times New Roman" w:hAnsi="Times New Roman" w:cs="Times New Roman"/>
          <w:color w:val="000000"/>
          <w:sz w:val="22"/>
          <w:szCs w:val="22"/>
          <w:lang w:val="lt-LT"/>
        </w:rPr>
      </w:pPr>
    </w:p>
    <w:p w14:paraId="04743AA5"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Tiekėjas parengia ir pateikia techninį pasiūlymą kurį sudaro tokios dalys: </w:t>
      </w:r>
    </w:p>
    <w:p w14:paraId="79FA7633" w14:textId="77777777" w:rsidR="007B29A0" w:rsidRDefault="00B14479">
      <w:pPr>
        <w:pStyle w:val="Sraopastraipa"/>
        <w:numPr>
          <w:ilvl w:val="0"/>
          <w:numId w:val="23"/>
        </w:numPr>
        <w:ind w:firstLine="540"/>
        <w:jc w:val="both"/>
        <w:rPr>
          <w:color w:val="000000"/>
          <w:sz w:val="22"/>
          <w:szCs w:val="22"/>
          <w:lang w:val="lt-LT"/>
        </w:rPr>
      </w:pPr>
      <w:r>
        <w:rPr>
          <w:color w:val="000000"/>
          <w:sz w:val="22"/>
          <w:szCs w:val="22"/>
          <w:lang w:val="lt-LT"/>
        </w:rPr>
        <w:t>Darbų aprašymas;</w:t>
      </w:r>
    </w:p>
    <w:p w14:paraId="18956D74" w14:textId="77777777" w:rsidR="007B29A0" w:rsidRDefault="00B14479">
      <w:pPr>
        <w:pStyle w:val="Sraopastraipa"/>
        <w:numPr>
          <w:ilvl w:val="0"/>
          <w:numId w:val="23"/>
        </w:numPr>
        <w:ind w:firstLine="540"/>
        <w:jc w:val="both"/>
        <w:rPr>
          <w:color w:val="000000"/>
          <w:sz w:val="22"/>
          <w:szCs w:val="22"/>
          <w:lang w:val="lt-LT"/>
        </w:rPr>
      </w:pPr>
      <w:r>
        <w:rPr>
          <w:color w:val="000000"/>
          <w:sz w:val="22"/>
          <w:szCs w:val="22"/>
          <w:lang w:val="lt-LT"/>
        </w:rPr>
        <w:t>Darbų vykdymo grafikas;</w:t>
      </w:r>
    </w:p>
    <w:p w14:paraId="3794B669" w14:textId="77777777" w:rsidR="007B29A0" w:rsidRDefault="00B14479">
      <w:pPr>
        <w:pStyle w:val="Sraopastraipa"/>
        <w:numPr>
          <w:ilvl w:val="0"/>
          <w:numId w:val="23"/>
        </w:numPr>
        <w:ind w:firstLine="540"/>
        <w:jc w:val="both"/>
        <w:rPr>
          <w:color w:val="000000"/>
          <w:sz w:val="22"/>
          <w:szCs w:val="22"/>
          <w:lang w:val="lt-LT"/>
        </w:rPr>
      </w:pPr>
      <w:r>
        <w:rPr>
          <w:color w:val="000000"/>
          <w:sz w:val="22"/>
          <w:szCs w:val="22"/>
          <w:lang w:val="lt-LT"/>
        </w:rPr>
        <w:t>Technologinio proceso skaičiavimai;</w:t>
      </w:r>
    </w:p>
    <w:p w14:paraId="5F26A79E" w14:textId="77777777" w:rsidR="007B29A0" w:rsidRDefault="00B14479">
      <w:pPr>
        <w:pStyle w:val="Sraopastraipa"/>
        <w:numPr>
          <w:ilvl w:val="0"/>
          <w:numId w:val="23"/>
        </w:numPr>
        <w:ind w:firstLine="540"/>
        <w:jc w:val="both"/>
        <w:rPr>
          <w:color w:val="000000"/>
          <w:sz w:val="22"/>
          <w:szCs w:val="22"/>
          <w:lang w:val="lt-LT"/>
        </w:rPr>
      </w:pPr>
      <w:r>
        <w:rPr>
          <w:color w:val="000000"/>
          <w:sz w:val="22"/>
          <w:szCs w:val="22"/>
          <w:lang w:val="lt-LT"/>
        </w:rPr>
        <w:t>Elektros ir kitų sąnaudų skaičiavimai;</w:t>
      </w:r>
    </w:p>
    <w:p w14:paraId="68F9518E" w14:textId="77777777" w:rsidR="007B29A0" w:rsidRDefault="00B14479">
      <w:pPr>
        <w:pStyle w:val="Sraopastraipa"/>
        <w:numPr>
          <w:ilvl w:val="0"/>
          <w:numId w:val="23"/>
        </w:numPr>
        <w:ind w:firstLine="540"/>
        <w:jc w:val="both"/>
        <w:rPr>
          <w:color w:val="000000"/>
          <w:sz w:val="22"/>
          <w:szCs w:val="22"/>
          <w:lang w:val="lt-LT"/>
        </w:rPr>
      </w:pPr>
      <w:r>
        <w:rPr>
          <w:color w:val="000000"/>
          <w:sz w:val="22"/>
          <w:szCs w:val="22"/>
          <w:lang w:val="lt-LT"/>
        </w:rPr>
        <w:t xml:space="preserve">Informacija apie svarbiausius įrenginius. </w:t>
      </w:r>
    </w:p>
    <w:p w14:paraId="3FBAA9C6" w14:textId="77777777" w:rsidR="007B29A0" w:rsidRDefault="007B29A0">
      <w:pPr>
        <w:jc w:val="both"/>
        <w:rPr>
          <w:rFonts w:ascii="Times New Roman" w:eastAsia="Times New Roman" w:hAnsi="Times New Roman" w:cs="Times New Roman"/>
          <w:color w:val="000000"/>
          <w:sz w:val="22"/>
          <w:szCs w:val="22"/>
          <w:highlight w:val="magenta"/>
          <w:lang w:val="lt-LT"/>
        </w:rPr>
      </w:pPr>
    </w:p>
    <w:p w14:paraId="770FEE10" w14:textId="77777777" w:rsidR="007B29A0" w:rsidRDefault="007B29A0">
      <w:pPr>
        <w:tabs>
          <w:tab w:val="left" w:pos="900"/>
        </w:tabs>
        <w:ind w:firstLine="630"/>
        <w:jc w:val="both"/>
        <w:rPr>
          <w:rFonts w:ascii="Times New Roman" w:eastAsia="Times New Roman" w:hAnsi="Times New Roman" w:cs="Times New Roman"/>
          <w:color w:val="000000"/>
          <w:sz w:val="22"/>
          <w:szCs w:val="22"/>
          <w:lang w:val="lt-LT"/>
        </w:rPr>
      </w:pPr>
    </w:p>
    <w:p w14:paraId="392CD38C" w14:textId="77777777" w:rsidR="007B29A0" w:rsidRDefault="00B14479">
      <w:pPr>
        <w:tabs>
          <w:tab w:val="left" w:pos="90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Tiekėjas pateikia siūlomų </w:t>
      </w:r>
      <w:r>
        <w:rPr>
          <w:rFonts w:ascii="Times New Roman" w:eastAsia="Times New Roman" w:hAnsi="Times New Roman" w:cs="Times New Roman"/>
          <w:b/>
          <w:bCs/>
          <w:color w:val="000000"/>
          <w:sz w:val="22"/>
          <w:szCs w:val="22"/>
          <w:lang w:val="lt-LT"/>
        </w:rPr>
        <w:t>darbų aprašymą</w:t>
      </w:r>
      <w:r>
        <w:rPr>
          <w:rFonts w:ascii="Times New Roman" w:eastAsia="Times New Roman" w:hAnsi="Times New Roman" w:cs="Times New Roman"/>
          <w:color w:val="000000"/>
          <w:sz w:val="22"/>
          <w:szCs w:val="22"/>
          <w:lang w:val="lt-LT"/>
        </w:rPr>
        <w:t xml:space="preserve">. Aprašyme privalo būti pateikta tokia informacija: </w:t>
      </w:r>
    </w:p>
    <w:p w14:paraId="07BC85E4" w14:textId="77777777" w:rsidR="007B29A0" w:rsidRDefault="00B14479">
      <w:pPr>
        <w:pStyle w:val="Sraopastraipa"/>
        <w:numPr>
          <w:ilvl w:val="0"/>
          <w:numId w:val="24"/>
        </w:numPr>
        <w:tabs>
          <w:tab w:val="left" w:pos="900"/>
        </w:tabs>
        <w:ind w:left="0" w:firstLine="540"/>
        <w:jc w:val="both"/>
        <w:rPr>
          <w:color w:val="000000"/>
          <w:sz w:val="22"/>
          <w:szCs w:val="22"/>
          <w:lang w:val="lt-LT"/>
        </w:rPr>
      </w:pPr>
      <w:r>
        <w:rPr>
          <w:color w:val="000000"/>
          <w:sz w:val="22"/>
          <w:szCs w:val="22"/>
          <w:lang w:val="lt-LT"/>
        </w:rPr>
        <w:t xml:space="preserve">Išsamus pagrindinių statinių, įskaitant naują technologinį modulinį statinį (pastatą), talpų aprašymas (pagrindiniai statybos konstrukcijų, statinių, rezervuarų išmatavimai); </w:t>
      </w:r>
    </w:p>
    <w:p w14:paraId="6669421C" w14:textId="77777777" w:rsidR="007B29A0" w:rsidRDefault="00B14479">
      <w:pPr>
        <w:pStyle w:val="Sraopastraipa"/>
        <w:numPr>
          <w:ilvl w:val="0"/>
          <w:numId w:val="24"/>
        </w:numPr>
        <w:tabs>
          <w:tab w:val="left" w:pos="900"/>
        </w:tabs>
        <w:ind w:left="0" w:firstLine="540"/>
        <w:jc w:val="both"/>
        <w:rPr>
          <w:color w:val="000000"/>
          <w:sz w:val="22"/>
          <w:szCs w:val="22"/>
          <w:lang w:val="lt-LT"/>
        </w:rPr>
      </w:pPr>
      <w:r>
        <w:rPr>
          <w:color w:val="000000"/>
          <w:sz w:val="22"/>
          <w:szCs w:val="22"/>
          <w:lang w:val="lt-LT"/>
        </w:rPr>
        <w:t xml:space="preserve">Statybos darbų vykdymo būdas (ar ir kur liejamos gelžbetonio konstrukcijos, montuojami jau išlieti betono elementai, surenkamos konstrukcijos ir t.t.); </w:t>
      </w:r>
    </w:p>
    <w:p w14:paraId="6F1A148B" w14:textId="77777777" w:rsidR="007B29A0" w:rsidRDefault="00B14479">
      <w:pPr>
        <w:pStyle w:val="Sraopastraipa"/>
        <w:numPr>
          <w:ilvl w:val="0"/>
          <w:numId w:val="24"/>
        </w:numPr>
        <w:tabs>
          <w:tab w:val="left" w:pos="900"/>
        </w:tabs>
        <w:ind w:left="0" w:firstLine="540"/>
        <w:jc w:val="both"/>
        <w:rPr>
          <w:color w:val="000000"/>
          <w:sz w:val="22"/>
          <w:szCs w:val="22"/>
          <w:lang w:val="lt-LT"/>
        </w:rPr>
      </w:pPr>
      <w:r>
        <w:rPr>
          <w:color w:val="000000"/>
          <w:sz w:val="22"/>
          <w:szCs w:val="22"/>
          <w:lang w:val="lt-LT"/>
        </w:rPr>
        <w:t>Numatoma patiekti mechaninė įranga, nurodant pagrindinius darbo parametrus (našumas, kėlimo aukštis arba darbo slėgis, elektros variklio galia ir pan.);</w:t>
      </w:r>
    </w:p>
    <w:p w14:paraId="569319AC" w14:textId="77777777" w:rsidR="007B29A0" w:rsidRDefault="00B14479">
      <w:pPr>
        <w:pStyle w:val="Sraopastraipa"/>
        <w:numPr>
          <w:ilvl w:val="0"/>
          <w:numId w:val="24"/>
        </w:numPr>
        <w:tabs>
          <w:tab w:val="left" w:pos="900"/>
        </w:tabs>
        <w:ind w:left="0" w:firstLine="540"/>
        <w:jc w:val="both"/>
        <w:rPr>
          <w:color w:val="000000"/>
          <w:sz w:val="22"/>
          <w:szCs w:val="22"/>
          <w:lang w:val="lt-LT"/>
        </w:rPr>
      </w:pPr>
      <w:r>
        <w:rPr>
          <w:color w:val="000000"/>
          <w:sz w:val="22"/>
          <w:szCs w:val="22"/>
          <w:lang w:val="lt-LT"/>
        </w:rPr>
        <w:t>Numatomos atjungimo priemonės (išjungiamosios sklendės, uždoriai ir pan.), apvedimai ir pan. - atsarginės priemonės, kurios būtų panaudojamos avarijos atveju ar atliekant įrangos aptarnavimą;</w:t>
      </w:r>
    </w:p>
    <w:p w14:paraId="644CBB04" w14:textId="77777777" w:rsidR="007B29A0" w:rsidRDefault="00B14479">
      <w:pPr>
        <w:pStyle w:val="Sraopastraipa"/>
        <w:numPr>
          <w:ilvl w:val="0"/>
          <w:numId w:val="24"/>
        </w:numPr>
        <w:tabs>
          <w:tab w:val="left" w:pos="900"/>
        </w:tabs>
        <w:ind w:left="0" w:firstLine="540"/>
        <w:jc w:val="both"/>
        <w:rPr>
          <w:color w:val="000000"/>
          <w:sz w:val="22"/>
          <w:szCs w:val="22"/>
          <w:lang w:val="lt-LT"/>
        </w:rPr>
      </w:pPr>
      <w:r>
        <w:rPr>
          <w:color w:val="000000"/>
          <w:sz w:val="22"/>
          <w:szCs w:val="22"/>
          <w:lang w:val="lt-LT"/>
        </w:rPr>
        <w:t xml:space="preserve">Technologinės nuotekų valymo ir dumblo tvarkymo grandys ir jų aprašymas, įrenginių veikimo ir valdymo koncepcija – siūlomos technologijos aprašymas; </w:t>
      </w:r>
    </w:p>
    <w:p w14:paraId="6EAF78FE" w14:textId="77777777" w:rsidR="007B29A0" w:rsidRDefault="00B14479">
      <w:pPr>
        <w:pStyle w:val="Sraopastraipa"/>
        <w:numPr>
          <w:ilvl w:val="0"/>
          <w:numId w:val="24"/>
        </w:numPr>
        <w:tabs>
          <w:tab w:val="left" w:pos="900"/>
        </w:tabs>
        <w:ind w:left="0" w:firstLine="540"/>
        <w:jc w:val="both"/>
        <w:rPr>
          <w:color w:val="000000"/>
          <w:sz w:val="22"/>
          <w:szCs w:val="22"/>
          <w:lang w:val="lt-LT"/>
        </w:rPr>
      </w:pPr>
      <w:r>
        <w:rPr>
          <w:color w:val="000000"/>
          <w:sz w:val="22"/>
          <w:szCs w:val="22"/>
          <w:lang w:val="lt-LT"/>
        </w:rPr>
        <w:t>Numatomi patiekti matavimo prietaisai, nurodant pagrindinius darbo parametrus.</w:t>
      </w:r>
    </w:p>
    <w:p w14:paraId="5CC1A1BB" w14:textId="77777777" w:rsidR="007B29A0" w:rsidRDefault="007B29A0">
      <w:pPr>
        <w:ind w:firstLine="630"/>
        <w:jc w:val="both"/>
        <w:rPr>
          <w:rFonts w:ascii="Times New Roman" w:eastAsia="Times New Roman" w:hAnsi="Times New Roman" w:cs="Times New Roman"/>
          <w:color w:val="000000"/>
          <w:sz w:val="22"/>
          <w:szCs w:val="22"/>
          <w:lang w:val="lt-LT"/>
        </w:rPr>
      </w:pPr>
    </w:p>
    <w:p w14:paraId="0B666DB6"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Rangovas Darbus turi suplanuoti ir vykdyti taip, kad jie būtų užbaigti ir perduoti Užsakovui per Rangos sutartyje nustatytą terminą. Detalus Darbų vykdymo grafikas parengiamas ir suderinamas sutarties vykdymo pradžioje bei prireikus aktualizuojamas nekeičiant galutinio sutartinio termino, išskyrus teisėtus sutarties pakeitimo atvejus.</w:t>
      </w:r>
    </w:p>
    <w:p w14:paraId="4B950DA0" w14:textId="77777777" w:rsidR="007B29A0" w:rsidRDefault="00B14479">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Detalūs technologinio proceso skaičiavimai, įrenginių parinkimas ir talpų tūrių pagrindimas atliekami Statinio projekto rengimo metu. Projektuotojas privalo įrodyti, kad pasirinkti sprendiniai tinkami projektinėms apkrovoms ir užtikrina nustatytą pirkimo rezultatą.</w:t>
      </w:r>
    </w:p>
    <w:p w14:paraId="4462BB0E" w14:textId="77777777" w:rsidR="007B29A0" w:rsidRDefault="007B29A0">
      <w:pPr>
        <w:rPr>
          <w:rFonts w:ascii="Times New Roman" w:eastAsia="Times New Roman" w:hAnsi="Times New Roman" w:cs="Times New Roman"/>
          <w:color w:val="000000"/>
          <w:sz w:val="22"/>
          <w:szCs w:val="22"/>
          <w:highlight w:val="yellow"/>
          <w:lang w:val="lt-LT"/>
        </w:rPr>
      </w:pPr>
    </w:p>
    <w:p w14:paraId="1AAEEAB2" w14:textId="77777777" w:rsidR="007B29A0" w:rsidRDefault="00B14479">
      <w:pPr>
        <w:ind w:firstLine="540"/>
        <w:jc w:val="both"/>
        <w:rPr>
          <w:rFonts w:ascii="Times New Roman" w:eastAsia="Times New Roman" w:hAnsi="Times New Roman" w:cs="Times New Roman"/>
          <w:color w:val="000000"/>
          <w:sz w:val="22"/>
          <w:szCs w:val="22"/>
          <w:highlight w:val="magenta"/>
          <w:lang w:val="lt-LT"/>
        </w:rPr>
      </w:pPr>
      <w:r>
        <w:rPr>
          <w:rFonts w:ascii="Times New Roman" w:eastAsia="Times New Roman" w:hAnsi="Times New Roman" w:cs="Times New Roman"/>
          <w:color w:val="000000"/>
          <w:sz w:val="22"/>
          <w:szCs w:val="22"/>
          <w:lang w:val="lt-LT"/>
        </w:rPr>
        <w:t>Tiekėjas turi numatyti ir pasiūlyme pateikti informaciją apie siūlomos NVĮ sąnaudas ir eksploatacijos kaštus. Kartu su pasiūlymu konkurso dalyvis pateikia elektros energijos suvartojimo skaičiavimus. Pateikiamas žiniaraštis, kuriame surašomi visi siūlomieji technologiniai įrenginiai, jų instaliuotoji galia, numatomas energijos suvartojimas, veikimo trukmė esant nuotekų vidutinio srauto bei apkrovimo sąlygoms, pateikiami viso energijos suvartojimo per metus vidurkio skaičiavimai, esant projektinėms sąlygoms. Skaičiavimuose įvertinamas elektros energijos poreikis tik technologijai ir AVS el. skyduose bei kontrolės-matavimo prietaisų suvartojamą elektros energiją. (arba lygiavertis, kai standarto taikymas nėra privalomas pagal teisės aktus).</w:t>
      </w:r>
    </w:p>
    <w:p w14:paraId="436E63A3" w14:textId="77777777" w:rsidR="007B29A0" w:rsidRDefault="00B14479" w:rsidP="00300F0F">
      <w:pPr>
        <w:widowControl/>
        <w:ind w:firstLine="540"/>
        <w:jc w:val="both"/>
        <w:rPr>
          <w:rFonts w:ascii="Times New Roman" w:eastAsia="Times New Roman" w:hAnsi="Times New Roman" w:cs="Times New Roman"/>
          <w:strike/>
          <w:color w:val="000000"/>
          <w:sz w:val="22"/>
          <w:szCs w:val="22"/>
          <w:lang w:val="lt-LT"/>
        </w:rPr>
      </w:pPr>
      <w:r>
        <w:rPr>
          <w:rFonts w:ascii="Times New Roman" w:eastAsia="Times New Roman" w:hAnsi="Times New Roman" w:cs="Times New Roman"/>
          <w:color w:val="000000"/>
          <w:sz w:val="22"/>
          <w:szCs w:val="22"/>
          <w:lang w:val="lt-LT"/>
        </w:rPr>
        <w:t xml:space="preserve">Kartu su pasiūlymu konkurso dalyvis pateikia naudojamų reagentų kiekio (suvartojimo) skaičiavimus. Pateikiami pagrindinių technologinių procesų ir masių balanso skaičiavimai, pagal kuriuos gaunami metinio chemikalų suvartojimo vidurkiai, esant projektinėms srauto ir apkrovimo sąlygomis. Pateikiama tik tuo atveju, jei pagal konkurso dalyvio siūlomą technologiją ir technologinius skaičiavimus cheminiai reagentai bus naudojami. </w:t>
      </w:r>
    </w:p>
    <w:p w14:paraId="7CF14E29" w14:textId="77777777" w:rsidR="007B29A0" w:rsidRDefault="00B14479">
      <w:pPr>
        <w:widowControl/>
        <w:ind w:firstLine="54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 xml:space="preserve">Tiekėjas (nepriklausomai, ar jis teikia ar ne naudojamų reagentų kiekio (suvartojimo) skaičiavimus), turi užtikrinti ir pasiūlyme pagrįsi, kad didžioji fosforo taršos dalis turi būti šalinama biologiniu būdu. </w:t>
      </w:r>
    </w:p>
    <w:p w14:paraId="505074F4" w14:textId="77777777" w:rsidR="007B29A0" w:rsidRDefault="00B14479">
      <w:pPr>
        <w:ind w:firstLine="540"/>
        <w:contextualSpacing/>
        <w:jc w:val="both"/>
        <w:rPr>
          <w:rFonts w:ascii="Times New Roman" w:eastAsia="Times New Roman" w:hAnsi="Times New Roman" w:cs="Times New Roman"/>
          <w:color w:val="000000"/>
          <w:sz w:val="22"/>
          <w:szCs w:val="22"/>
          <w:highlight w:val="yellow"/>
          <w:lang w:val="lt-LT"/>
        </w:rPr>
      </w:pPr>
      <w:r>
        <w:rPr>
          <w:rFonts w:ascii="Times New Roman" w:eastAsia="Times New Roman" w:hAnsi="Times New Roman" w:cs="Times New Roman"/>
          <w:color w:val="000000"/>
          <w:sz w:val="22"/>
          <w:szCs w:val="22"/>
          <w:lang w:val="lt-LT"/>
        </w:rPr>
        <w:t xml:space="preserve">Pagal pateiktus elektros energijos suvartojimo ir reagentų kiekio suvartojimo skaičiavimus tiekėjas užpildo ir pateikia Pirkimo sąlygų 7 priede „Pasiūlymų vertinimo kriterijai ir sąlygos“ dalyje „Sąnaudos ir eksploatacijos kaštai“ pateiktas lenteles ir apskaičiuoja Kapitalizuotos eksploatavimo išlaidas (T). Tiekėjas turi teisę neatlikti sąnaudų ir eksploatacijos kaštų apskaičiavimo ir atitinkami nepildyti ir neteikti lentelių „Sąnaudos ir eksploatacijos kaštai“, tačiau tokiu atveju jo pasiūlymas pagal kriterijų T vertinamas 0 balų. </w:t>
      </w:r>
      <w:r>
        <w:rPr>
          <w:rFonts w:ascii="Times New Roman" w:eastAsia="Times New Roman" w:hAnsi="Times New Roman" w:cs="Times New Roman"/>
          <w:color w:val="000000"/>
          <w:sz w:val="22"/>
          <w:szCs w:val="22"/>
          <w:lang w:val="lt-LT"/>
        </w:rPr>
        <w:lastRenderedPageBreak/>
        <w:t>(arba lygiavertis, kai standarto taikymas nėra privalomas pagal teisės aktus).</w:t>
      </w:r>
    </w:p>
    <w:p w14:paraId="39A38A6F" w14:textId="77777777" w:rsidR="007B29A0" w:rsidRDefault="007B29A0">
      <w:pPr>
        <w:jc w:val="both"/>
        <w:rPr>
          <w:rFonts w:ascii="Times New Roman" w:eastAsia="Times New Roman" w:hAnsi="Times New Roman" w:cs="Times New Roman"/>
          <w:color w:val="000000"/>
          <w:sz w:val="22"/>
          <w:szCs w:val="22"/>
          <w:highlight w:val="yellow"/>
          <w:lang w:val="lt-LT"/>
        </w:rPr>
      </w:pPr>
    </w:p>
    <w:p w14:paraId="52029D57" w14:textId="77777777" w:rsidR="007B29A0" w:rsidRDefault="00B14479">
      <w:pPr>
        <w:widowControl/>
        <w:tabs>
          <w:tab w:val="left" w:pos="360"/>
        </w:tabs>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Informacija apie konkrečius svarbiausius technologinius įrenginius, jų gamintojus, modelius, matmenis, galias, našumus ir kitas charakteristikas pateikiama Statinio projekto rengimo ir įrangos derinimo metu, kai šie parametrai yra nustatyti projektiniais skaičiavimais. Lygiaverčiai sprendiniai leidžiami, jei užtikrinami ne blogesni funkciniai ir eksploataciniai rodikliai.</w:t>
      </w:r>
    </w:p>
    <w:tbl>
      <w:tblPr>
        <w:tblStyle w:val="Style117"/>
        <w:tblW w:w="9271" w:type="dxa"/>
        <w:tblInd w:w="3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11"/>
        <w:gridCol w:w="4860"/>
      </w:tblGrid>
      <w:tr w:rsidR="007B29A0" w14:paraId="2C21B031" w14:textId="77777777">
        <w:tc>
          <w:tcPr>
            <w:tcW w:w="4411" w:type="dxa"/>
          </w:tcPr>
          <w:p w14:paraId="495AE45A" w14:textId="77777777" w:rsidR="007B29A0" w:rsidRDefault="00B14479">
            <w:pPr>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Įrenginio pavadinimas ir paskirtis</w:t>
            </w:r>
          </w:p>
        </w:tc>
        <w:tc>
          <w:tcPr>
            <w:tcW w:w="4860" w:type="dxa"/>
          </w:tcPr>
          <w:p w14:paraId="3EF7310E" w14:textId="77777777" w:rsidR="007B29A0" w:rsidRDefault="00B14479">
            <w:pPr>
              <w:widowControl/>
              <w:jc w:val="both"/>
              <w:rPr>
                <w:rFonts w:ascii="Times New Roman" w:eastAsia="Times New Roman" w:hAnsi="Times New Roman" w:cs="Times New Roman"/>
                <w:bCs/>
                <w:i/>
                <w:color w:val="000000"/>
                <w:sz w:val="22"/>
                <w:szCs w:val="22"/>
                <w:lang w:val="lt-LT"/>
              </w:rPr>
            </w:pPr>
            <w:r>
              <w:rPr>
                <w:rFonts w:ascii="Times New Roman" w:eastAsia="Times New Roman" w:hAnsi="Times New Roman" w:cs="Times New Roman"/>
                <w:bCs/>
                <w:i/>
                <w:color w:val="000000"/>
                <w:sz w:val="22"/>
                <w:szCs w:val="22"/>
                <w:lang w:val="lt-LT"/>
              </w:rPr>
              <w:t xml:space="preserve">[Tiekėjas užpildo pateikdamas ir nurodydamas konkrečias reikšmes. Nurodyti „atitinka“ ar pan. neleidžiama] </w:t>
            </w:r>
          </w:p>
        </w:tc>
      </w:tr>
      <w:tr w:rsidR="007B29A0" w14:paraId="288458A6" w14:textId="77777777">
        <w:tc>
          <w:tcPr>
            <w:tcW w:w="4411" w:type="dxa"/>
          </w:tcPr>
          <w:p w14:paraId="237113EE" w14:textId="77777777" w:rsidR="007B29A0" w:rsidRDefault="00B14479">
            <w:pPr>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Įrenginio tipas</w:t>
            </w:r>
          </w:p>
        </w:tc>
        <w:tc>
          <w:tcPr>
            <w:tcW w:w="4860" w:type="dxa"/>
          </w:tcPr>
          <w:p w14:paraId="441659EB" w14:textId="77777777" w:rsidR="007B29A0" w:rsidRDefault="007B29A0">
            <w:pPr>
              <w:widowControl/>
              <w:ind w:firstLine="540"/>
              <w:jc w:val="both"/>
              <w:rPr>
                <w:rFonts w:ascii="Times New Roman" w:eastAsia="Times New Roman" w:hAnsi="Times New Roman" w:cs="Times New Roman"/>
                <w:i/>
                <w:color w:val="000000"/>
                <w:sz w:val="22"/>
                <w:szCs w:val="22"/>
                <w:lang w:val="lt-LT"/>
              </w:rPr>
            </w:pPr>
          </w:p>
        </w:tc>
      </w:tr>
      <w:tr w:rsidR="007B29A0" w14:paraId="022AB5F5" w14:textId="77777777">
        <w:tc>
          <w:tcPr>
            <w:tcW w:w="4411" w:type="dxa"/>
          </w:tcPr>
          <w:p w14:paraId="7849AEB2" w14:textId="77777777" w:rsidR="007B29A0" w:rsidRDefault="00B14479">
            <w:pPr>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Įrenginio modelis</w:t>
            </w:r>
          </w:p>
        </w:tc>
        <w:tc>
          <w:tcPr>
            <w:tcW w:w="4860" w:type="dxa"/>
          </w:tcPr>
          <w:p w14:paraId="3DBFCD10" w14:textId="77777777" w:rsidR="007B29A0" w:rsidRDefault="007B29A0">
            <w:pPr>
              <w:widowControl/>
              <w:ind w:firstLine="540"/>
              <w:jc w:val="both"/>
              <w:rPr>
                <w:rFonts w:ascii="Times New Roman" w:eastAsia="Times New Roman" w:hAnsi="Times New Roman" w:cs="Times New Roman"/>
                <w:i/>
                <w:color w:val="000000"/>
                <w:sz w:val="22"/>
                <w:szCs w:val="22"/>
                <w:lang w:val="lt-LT"/>
              </w:rPr>
            </w:pPr>
          </w:p>
        </w:tc>
      </w:tr>
      <w:tr w:rsidR="007B29A0" w14:paraId="502F1E91" w14:textId="77777777">
        <w:tc>
          <w:tcPr>
            <w:tcW w:w="4411" w:type="dxa"/>
          </w:tcPr>
          <w:p w14:paraId="3B9334FF" w14:textId="77777777" w:rsidR="007B29A0" w:rsidRDefault="00B14479">
            <w:pPr>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Gamintojas ir kilmės šalis</w:t>
            </w:r>
          </w:p>
        </w:tc>
        <w:tc>
          <w:tcPr>
            <w:tcW w:w="4860" w:type="dxa"/>
          </w:tcPr>
          <w:p w14:paraId="1964EEF0" w14:textId="77777777" w:rsidR="007B29A0" w:rsidRDefault="007B29A0">
            <w:pPr>
              <w:widowControl/>
              <w:ind w:firstLine="540"/>
              <w:jc w:val="both"/>
              <w:rPr>
                <w:rFonts w:ascii="Times New Roman" w:eastAsia="Times New Roman" w:hAnsi="Times New Roman" w:cs="Times New Roman"/>
                <w:color w:val="000000"/>
                <w:sz w:val="22"/>
                <w:szCs w:val="22"/>
                <w:lang w:val="lt-LT"/>
              </w:rPr>
            </w:pPr>
          </w:p>
        </w:tc>
      </w:tr>
      <w:tr w:rsidR="007B29A0" w14:paraId="4062E93E" w14:textId="77777777">
        <w:tc>
          <w:tcPr>
            <w:tcW w:w="4411" w:type="dxa"/>
          </w:tcPr>
          <w:p w14:paraId="3AB46F0D" w14:textId="77777777" w:rsidR="007B29A0" w:rsidRDefault="00B14479">
            <w:pPr>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Matmenys (ilgis, plotis, aukštis) m</w:t>
            </w:r>
          </w:p>
        </w:tc>
        <w:tc>
          <w:tcPr>
            <w:tcW w:w="4860" w:type="dxa"/>
          </w:tcPr>
          <w:p w14:paraId="37151F6A" w14:textId="77777777" w:rsidR="007B29A0" w:rsidRDefault="007B29A0">
            <w:pPr>
              <w:widowControl/>
              <w:ind w:firstLine="540"/>
              <w:jc w:val="both"/>
              <w:rPr>
                <w:rFonts w:ascii="Times New Roman" w:eastAsia="Times New Roman" w:hAnsi="Times New Roman" w:cs="Times New Roman"/>
                <w:i/>
                <w:color w:val="000000"/>
                <w:sz w:val="22"/>
                <w:szCs w:val="22"/>
                <w:lang w:val="lt-LT"/>
              </w:rPr>
            </w:pPr>
          </w:p>
        </w:tc>
      </w:tr>
      <w:tr w:rsidR="007B29A0" w14:paraId="45045486" w14:textId="77777777">
        <w:tc>
          <w:tcPr>
            <w:tcW w:w="4411" w:type="dxa"/>
          </w:tcPr>
          <w:p w14:paraId="2D9AD128" w14:textId="77777777" w:rsidR="007B29A0" w:rsidRDefault="00B14479">
            <w:pPr>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Nominalus galingumas (kW)</w:t>
            </w:r>
          </w:p>
        </w:tc>
        <w:tc>
          <w:tcPr>
            <w:tcW w:w="4860" w:type="dxa"/>
          </w:tcPr>
          <w:p w14:paraId="2756B902" w14:textId="77777777" w:rsidR="007B29A0" w:rsidRDefault="007B29A0">
            <w:pPr>
              <w:widowControl/>
              <w:ind w:firstLine="540"/>
              <w:jc w:val="both"/>
              <w:rPr>
                <w:rFonts w:ascii="Times New Roman" w:eastAsia="Times New Roman" w:hAnsi="Times New Roman" w:cs="Times New Roman"/>
                <w:color w:val="000000"/>
                <w:sz w:val="22"/>
                <w:szCs w:val="22"/>
                <w:lang w:val="lt-LT"/>
              </w:rPr>
            </w:pPr>
          </w:p>
        </w:tc>
      </w:tr>
      <w:tr w:rsidR="007B29A0" w14:paraId="2549DA60" w14:textId="77777777">
        <w:tc>
          <w:tcPr>
            <w:tcW w:w="4411" w:type="dxa"/>
          </w:tcPr>
          <w:p w14:paraId="522B6781" w14:textId="77777777" w:rsidR="007B29A0" w:rsidRDefault="00B14479">
            <w:pPr>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Našumas (pvz. m</w:t>
            </w:r>
            <w:r>
              <w:rPr>
                <w:rFonts w:ascii="Times New Roman" w:eastAsia="Times New Roman" w:hAnsi="Times New Roman" w:cs="Times New Roman"/>
                <w:color w:val="000000"/>
                <w:sz w:val="22"/>
                <w:szCs w:val="22"/>
                <w:vertAlign w:val="superscript"/>
                <w:lang w:val="lt-LT"/>
              </w:rPr>
              <w:t>3</w:t>
            </w:r>
            <w:r>
              <w:rPr>
                <w:rFonts w:ascii="Times New Roman" w:eastAsia="Times New Roman" w:hAnsi="Times New Roman" w:cs="Times New Roman"/>
                <w:color w:val="000000"/>
                <w:sz w:val="22"/>
                <w:szCs w:val="22"/>
                <w:lang w:val="lt-LT"/>
              </w:rPr>
              <w:t>/h, l/s)</w:t>
            </w:r>
          </w:p>
        </w:tc>
        <w:tc>
          <w:tcPr>
            <w:tcW w:w="4860" w:type="dxa"/>
          </w:tcPr>
          <w:p w14:paraId="662E9CFF" w14:textId="77777777" w:rsidR="007B29A0" w:rsidRDefault="007B29A0">
            <w:pPr>
              <w:widowControl/>
              <w:ind w:firstLine="540"/>
              <w:jc w:val="both"/>
              <w:rPr>
                <w:rFonts w:ascii="Times New Roman" w:eastAsia="Times New Roman" w:hAnsi="Times New Roman" w:cs="Times New Roman"/>
                <w:color w:val="000000"/>
                <w:sz w:val="22"/>
                <w:szCs w:val="22"/>
                <w:lang w:val="lt-LT"/>
              </w:rPr>
            </w:pPr>
          </w:p>
        </w:tc>
      </w:tr>
      <w:tr w:rsidR="007B29A0" w14:paraId="605C3AE3" w14:textId="77777777">
        <w:tc>
          <w:tcPr>
            <w:tcW w:w="4411" w:type="dxa"/>
          </w:tcPr>
          <w:p w14:paraId="1D4B5265" w14:textId="77777777" w:rsidR="007B29A0" w:rsidRDefault="00B14479">
            <w:pPr>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Slėgio aukštis (m.v.st.)</w:t>
            </w:r>
          </w:p>
        </w:tc>
        <w:tc>
          <w:tcPr>
            <w:tcW w:w="4860" w:type="dxa"/>
          </w:tcPr>
          <w:p w14:paraId="6DA4A509" w14:textId="77777777" w:rsidR="007B29A0" w:rsidRDefault="007B29A0">
            <w:pPr>
              <w:widowControl/>
              <w:ind w:firstLine="540"/>
              <w:jc w:val="both"/>
              <w:rPr>
                <w:rFonts w:ascii="Times New Roman" w:eastAsia="Times New Roman" w:hAnsi="Times New Roman" w:cs="Times New Roman"/>
                <w:color w:val="000000"/>
                <w:sz w:val="22"/>
                <w:szCs w:val="22"/>
                <w:lang w:val="lt-LT"/>
              </w:rPr>
            </w:pPr>
          </w:p>
        </w:tc>
      </w:tr>
      <w:tr w:rsidR="007B29A0" w14:paraId="202977AE" w14:textId="77777777">
        <w:tc>
          <w:tcPr>
            <w:tcW w:w="4411" w:type="dxa"/>
          </w:tcPr>
          <w:p w14:paraId="4D4BF09A" w14:textId="77777777" w:rsidR="007B29A0" w:rsidRDefault="00B14479">
            <w:pPr>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Variklio sukimosi greitis (aps./min)</w:t>
            </w:r>
          </w:p>
        </w:tc>
        <w:tc>
          <w:tcPr>
            <w:tcW w:w="4860" w:type="dxa"/>
          </w:tcPr>
          <w:p w14:paraId="755A317D" w14:textId="77777777" w:rsidR="007B29A0" w:rsidRDefault="007B29A0">
            <w:pPr>
              <w:widowControl/>
              <w:ind w:firstLine="540"/>
              <w:jc w:val="both"/>
              <w:rPr>
                <w:rFonts w:ascii="Times New Roman" w:eastAsia="Times New Roman" w:hAnsi="Times New Roman" w:cs="Times New Roman"/>
                <w:color w:val="000000"/>
                <w:sz w:val="22"/>
                <w:szCs w:val="22"/>
                <w:lang w:val="lt-LT"/>
              </w:rPr>
            </w:pPr>
          </w:p>
        </w:tc>
      </w:tr>
      <w:tr w:rsidR="007B29A0" w14:paraId="64062ABB" w14:textId="77777777">
        <w:tc>
          <w:tcPr>
            <w:tcW w:w="4411" w:type="dxa"/>
          </w:tcPr>
          <w:p w14:paraId="71E11E02" w14:textId="77777777" w:rsidR="007B29A0" w:rsidRDefault="00B14479">
            <w:pPr>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Korpuso medžiaga</w:t>
            </w:r>
          </w:p>
        </w:tc>
        <w:tc>
          <w:tcPr>
            <w:tcW w:w="4860" w:type="dxa"/>
          </w:tcPr>
          <w:p w14:paraId="64491DB9" w14:textId="77777777" w:rsidR="007B29A0" w:rsidRDefault="007B29A0">
            <w:pPr>
              <w:widowControl/>
              <w:ind w:firstLine="540"/>
              <w:jc w:val="both"/>
              <w:rPr>
                <w:rFonts w:ascii="Times New Roman" w:eastAsia="Times New Roman" w:hAnsi="Times New Roman" w:cs="Times New Roman"/>
                <w:color w:val="000000"/>
                <w:sz w:val="22"/>
                <w:szCs w:val="22"/>
                <w:lang w:val="lt-LT"/>
              </w:rPr>
            </w:pPr>
          </w:p>
        </w:tc>
      </w:tr>
      <w:tr w:rsidR="007B29A0" w14:paraId="44868F94" w14:textId="77777777">
        <w:tc>
          <w:tcPr>
            <w:tcW w:w="4411" w:type="dxa"/>
          </w:tcPr>
          <w:p w14:paraId="5BA230AF" w14:textId="77777777" w:rsidR="007B29A0" w:rsidRDefault="00B14479">
            <w:pPr>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Masė (kg)</w:t>
            </w:r>
          </w:p>
        </w:tc>
        <w:tc>
          <w:tcPr>
            <w:tcW w:w="4860" w:type="dxa"/>
          </w:tcPr>
          <w:p w14:paraId="783280DD" w14:textId="77777777" w:rsidR="007B29A0" w:rsidRDefault="007B29A0">
            <w:pPr>
              <w:widowControl/>
              <w:ind w:firstLine="540"/>
              <w:jc w:val="both"/>
              <w:rPr>
                <w:rFonts w:ascii="Times New Roman" w:eastAsia="Times New Roman" w:hAnsi="Times New Roman" w:cs="Times New Roman"/>
                <w:color w:val="000000"/>
                <w:sz w:val="22"/>
                <w:szCs w:val="22"/>
                <w:lang w:val="lt-LT"/>
              </w:rPr>
            </w:pPr>
          </w:p>
        </w:tc>
      </w:tr>
      <w:tr w:rsidR="007B29A0" w14:paraId="4554A3D7" w14:textId="77777777">
        <w:tc>
          <w:tcPr>
            <w:tcW w:w="4411" w:type="dxa"/>
          </w:tcPr>
          <w:p w14:paraId="793EECD1" w14:textId="77777777" w:rsidR="007B29A0" w:rsidRDefault="00B14479">
            <w:pPr>
              <w:widowControl/>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Kiti parametrai, pastabos ar svarbi informacija </w:t>
            </w:r>
          </w:p>
        </w:tc>
        <w:tc>
          <w:tcPr>
            <w:tcW w:w="4860" w:type="dxa"/>
          </w:tcPr>
          <w:p w14:paraId="7E0FF5C6" w14:textId="77777777" w:rsidR="007B29A0" w:rsidRDefault="007B29A0">
            <w:pPr>
              <w:widowControl/>
              <w:ind w:firstLine="540"/>
              <w:jc w:val="both"/>
              <w:rPr>
                <w:rFonts w:ascii="Times New Roman" w:eastAsia="Times New Roman" w:hAnsi="Times New Roman" w:cs="Times New Roman"/>
                <w:color w:val="000000"/>
                <w:sz w:val="22"/>
                <w:szCs w:val="22"/>
                <w:lang w:val="lt-LT"/>
              </w:rPr>
            </w:pPr>
          </w:p>
        </w:tc>
      </w:tr>
    </w:tbl>
    <w:p w14:paraId="5B1E5322" w14:textId="77777777" w:rsidR="007B29A0" w:rsidRDefault="007B29A0">
      <w:pPr>
        <w:rPr>
          <w:rFonts w:ascii="Times New Roman" w:eastAsia="Times New Roman" w:hAnsi="Times New Roman" w:cs="Times New Roman"/>
          <w:color w:val="000000"/>
          <w:sz w:val="22"/>
          <w:szCs w:val="22"/>
          <w:lang w:val="lt-LT"/>
        </w:rPr>
      </w:pPr>
    </w:p>
    <w:p w14:paraId="35682C00" w14:textId="77777777" w:rsidR="007B29A0" w:rsidRDefault="00B14479">
      <w:pPr>
        <w:jc w:val="center"/>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_______________________________________</w:t>
      </w:r>
    </w:p>
    <w:p w14:paraId="786CBE02" w14:textId="77777777" w:rsidR="007B29A0" w:rsidRDefault="007B29A0">
      <w:pPr>
        <w:rPr>
          <w:rFonts w:ascii="Times New Roman" w:eastAsia="Times New Roman" w:hAnsi="Times New Roman" w:cs="Times New Roman"/>
          <w:color w:val="000000"/>
          <w:sz w:val="22"/>
          <w:szCs w:val="22"/>
          <w:highlight w:val="yellow"/>
          <w:lang w:val="lt-LT"/>
        </w:rPr>
      </w:pPr>
    </w:p>
    <w:p w14:paraId="7EC253E6" w14:textId="77777777" w:rsidR="007B29A0" w:rsidRDefault="00B14479">
      <w:pPr>
        <w:rPr>
          <w:rFonts w:ascii="Times New Roman" w:eastAsia="Times New Roman" w:hAnsi="Times New Roman" w:cs="Times New Roman"/>
          <w:color w:val="000000"/>
          <w:sz w:val="22"/>
          <w:szCs w:val="22"/>
          <w:highlight w:val="yellow"/>
          <w:lang w:val="lt-LT"/>
        </w:rPr>
      </w:pPr>
      <w:r>
        <w:rPr>
          <w:rFonts w:ascii="Times New Roman" w:eastAsia="Times New Roman" w:hAnsi="Times New Roman" w:cs="Times New Roman"/>
          <w:color w:val="000000"/>
          <w:sz w:val="22"/>
          <w:szCs w:val="22"/>
          <w:highlight w:val="yellow"/>
          <w:lang w:val="lt-LT"/>
        </w:rPr>
        <w:br w:type="page"/>
      </w:r>
    </w:p>
    <w:p w14:paraId="0019A475" w14:textId="77777777" w:rsidR="007B29A0" w:rsidRDefault="00B14479">
      <w:pPr>
        <w:keepNext/>
        <w:keepLines/>
        <w:jc w:val="right"/>
        <w:rPr>
          <w:rFonts w:ascii="Times New Roman" w:eastAsia="Times New Roman" w:hAnsi="Times New Roman" w:cs="Times New Roman"/>
          <w:i/>
          <w:iCs/>
          <w:color w:val="000000"/>
          <w:sz w:val="22"/>
          <w:szCs w:val="22"/>
          <w:highlight w:val="yellow"/>
          <w:lang w:val="lt-LT"/>
        </w:rPr>
      </w:pPr>
      <w:r>
        <w:rPr>
          <w:rFonts w:ascii="Times New Roman" w:eastAsia="Times New Roman" w:hAnsi="Times New Roman" w:cs="Times New Roman"/>
          <w:i/>
          <w:iCs/>
          <w:color w:val="000000"/>
          <w:sz w:val="22"/>
          <w:szCs w:val="22"/>
          <w:lang w:val="lt-LT"/>
        </w:rPr>
        <w:lastRenderedPageBreak/>
        <w:t>Priedas Nr. 2.2. „Garantijos“</w:t>
      </w:r>
    </w:p>
    <w:p w14:paraId="72C6C064" w14:textId="77777777" w:rsidR="007B29A0" w:rsidRDefault="007B29A0">
      <w:pPr>
        <w:keepNext/>
        <w:keepLines/>
        <w:jc w:val="center"/>
        <w:rPr>
          <w:rFonts w:ascii="Times New Roman" w:eastAsia="Times New Roman" w:hAnsi="Times New Roman" w:cs="Times New Roman"/>
          <w:i/>
          <w:sz w:val="22"/>
          <w:szCs w:val="22"/>
          <w:highlight w:val="yellow"/>
          <w:lang w:val="lt-LT"/>
        </w:rPr>
      </w:pPr>
    </w:p>
    <w:p w14:paraId="4DCFBCC2" w14:textId="77777777" w:rsidR="007B29A0" w:rsidRDefault="00B14479">
      <w:pPr>
        <w:keepNext/>
        <w:keepLines/>
        <w:rPr>
          <w:rFonts w:ascii="Times New Roman" w:eastAsia="Times New Roman" w:hAnsi="Times New Roman" w:cs="Times New Roman"/>
          <w:iCs/>
          <w:sz w:val="22"/>
          <w:szCs w:val="22"/>
          <w:lang w:val="lt-LT"/>
        </w:rPr>
      </w:pPr>
      <w:r>
        <w:rPr>
          <w:rFonts w:ascii="Times New Roman" w:eastAsia="Times New Roman" w:hAnsi="Times New Roman" w:cs="Times New Roman"/>
          <w:iCs/>
          <w:sz w:val="22"/>
          <w:szCs w:val="22"/>
          <w:lang w:val="lt-LT"/>
        </w:rPr>
        <w:t>Tiekėjas užpildo ir pateikia su pasiūlymu šias garantijas (pagal žemiau nurodytas formas):</w:t>
      </w:r>
    </w:p>
    <w:p w14:paraId="35892C7A" w14:textId="77777777" w:rsidR="007B29A0" w:rsidRDefault="00B14479">
      <w:pPr>
        <w:pStyle w:val="Sraopastraipa"/>
        <w:keepNext/>
        <w:keepLines/>
        <w:numPr>
          <w:ilvl w:val="0"/>
          <w:numId w:val="25"/>
        </w:numPr>
        <w:rPr>
          <w:iCs/>
          <w:sz w:val="22"/>
          <w:szCs w:val="22"/>
          <w:lang w:val="lt-LT"/>
        </w:rPr>
      </w:pPr>
      <w:r>
        <w:rPr>
          <w:iCs/>
          <w:sz w:val="22"/>
          <w:szCs w:val="22"/>
          <w:lang w:val="lt-LT"/>
        </w:rPr>
        <w:t>Technologinio proceso garantija;</w:t>
      </w:r>
    </w:p>
    <w:p w14:paraId="6A7C2187" w14:textId="77777777" w:rsidR="007B29A0" w:rsidRDefault="00B14479">
      <w:pPr>
        <w:pStyle w:val="Sraopastraipa"/>
        <w:keepNext/>
        <w:keepLines/>
        <w:numPr>
          <w:ilvl w:val="0"/>
          <w:numId w:val="25"/>
        </w:numPr>
        <w:rPr>
          <w:iCs/>
          <w:sz w:val="22"/>
          <w:szCs w:val="22"/>
          <w:lang w:val="lt-LT"/>
        </w:rPr>
      </w:pPr>
      <w:r>
        <w:rPr>
          <w:iCs/>
          <w:sz w:val="22"/>
          <w:szCs w:val="22"/>
          <w:lang w:val="lt-LT"/>
        </w:rPr>
        <w:t>Vartojamos energijos kiekio garantija; (arba lygiavertis, kai standarto taikymas nėra privalomas pagal teisės aktus).</w:t>
      </w:r>
    </w:p>
    <w:p w14:paraId="371F36BF" w14:textId="77777777" w:rsidR="007B29A0" w:rsidRDefault="00B14479">
      <w:pPr>
        <w:pStyle w:val="Sraopastraipa"/>
        <w:keepNext/>
        <w:keepLines/>
        <w:numPr>
          <w:ilvl w:val="0"/>
          <w:numId w:val="25"/>
        </w:numPr>
        <w:rPr>
          <w:b/>
          <w:sz w:val="22"/>
          <w:szCs w:val="22"/>
          <w:lang w:val="lt-LT"/>
        </w:rPr>
      </w:pPr>
      <w:r>
        <w:rPr>
          <w:iCs/>
          <w:sz w:val="22"/>
          <w:szCs w:val="22"/>
          <w:lang w:val="lt-LT"/>
        </w:rPr>
        <w:t xml:space="preserve">Vartojamų regentų kiekio garantija. </w:t>
      </w:r>
    </w:p>
    <w:p w14:paraId="43841D25" w14:textId="77777777" w:rsidR="007B29A0" w:rsidRDefault="007B29A0">
      <w:pPr>
        <w:keepNext/>
        <w:keepLines/>
        <w:jc w:val="center"/>
        <w:rPr>
          <w:rFonts w:ascii="Times New Roman" w:eastAsia="Times New Roman" w:hAnsi="Times New Roman" w:cs="Times New Roman"/>
          <w:b/>
          <w:sz w:val="22"/>
          <w:szCs w:val="22"/>
          <w:highlight w:val="yellow"/>
          <w:lang w:val="lt-LT"/>
        </w:rPr>
      </w:pPr>
    </w:p>
    <w:p w14:paraId="3E5EF387" w14:textId="77777777" w:rsidR="007B29A0" w:rsidRDefault="00B14479">
      <w:pPr>
        <w:keepNext/>
        <w:keepLines/>
        <w:jc w:val="center"/>
        <w:rPr>
          <w:rFonts w:ascii="Times New Roman" w:eastAsia="Times New Roman" w:hAnsi="Times New Roman" w:cs="Times New Roman"/>
          <w:b/>
          <w:sz w:val="22"/>
          <w:szCs w:val="22"/>
          <w:lang w:val="lt-LT"/>
        </w:rPr>
      </w:pPr>
      <w:r>
        <w:rPr>
          <w:rFonts w:ascii="Times New Roman" w:eastAsia="Times New Roman" w:hAnsi="Times New Roman" w:cs="Times New Roman"/>
          <w:b/>
          <w:sz w:val="22"/>
          <w:szCs w:val="22"/>
          <w:lang w:val="lt-LT"/>
        </w:rPr>
        <w:t>TECHNOLOGINIO PROCESO GARANTIJA</w:t>
      </w:r>
      <w:r>
        <w:rPr>
          <w:rStyle w:val="Puslapioinaosnuoroda"/>
          <w:rFonts w:ascii="Times New Roman" w:eastAsia="Times New Roman" w:hAnsi="Times New Roman" w:cs="Times New Roman"/>
          <w:b/>
          <w:sz w:val="22"/>
          <w:szCs w:val="22"/>
          <w:lang w:val="lt-LT"/>
        </w:rPr>
        <w:footnoteReference w:id="1"/>
      </w:r>
    </w:p>
    <w:p w14:paraId="5BB148C6" w14:textId="77777777" w:rsidR="007B29A0" w:rsidRDefault="007B29A0">
      <w:pPr>
        <w:keepNext/>
        <w:keepLines/>
        <w:rPr>
          <w:rFonts w:ascii="Times New Roman" w:eastAsia="Times New Roman" w:hAnsi="Times New Roman" w:cs="Times New Roman"/>
          <w:sz w:val="22"/>
          <w:szCs w:val="22"/>
          <w:u w:val="single"/>
          <w:lang w:val="lt-LT"/>
        </w:rPr>
      </w:pPr>
    </w:p>
    <w:p w14:paraId="64661133" w14:textId="41E83807" w:rsidR="007B29A0" w:rsidRPr="0034779E" w:rsidRDefault="0034779E" w:rsidP="0034779E">
      <w:pPr>
        <w:ind w:firstLine="720"/>
        <w:jc w:val="both"/>
        <w:rPr>
          <w:rFonts w:ascii="Times New Roman" w:eastAsia="Times New Roman" w:hAnsi="Times New Roman" w:cs="Times New Roman"/>
          <w:b/>
          <w:sz w:val="22"/>
          <w:szCs w:val="22"/>
          <w:highlight w:val="yellow"/>
          <w:lang w:val="lt-LT"/>
        </w:rPr>
      </w:pPr>
      <w:r w:rsidRPr="0034779E">
        <w:rPr>
          <w:rFonts w:ascii="Times New Roman" w:hAnsi="Times New Roman" w:cs="Times New Roman"/>
          <w:sz w:val="22"/>
          <w:szCs w:val="22"/>
        </w:rPr>
        <w:t xml:space="preserve">Mes, </w:t>
      </w:r>
      <w:r w:rsidRPr="0034779E">
        <w:rPr>
          <w:rStyle w:val="text-token-text-primary"/>
          <w:rFonts w:ascii="Times New Roman" w:hAnsi="Times New Roman" w:cs="Times New Roman"/>
          <w:i/>
          <w:iCs/>
          <w:sz w:val="22"/>
          <w:szCs w:val="22"/>
        </w:rPr>
        <w:t>[tiekėjo pavadinimas]</w:t>
      </w:r>
      <w:r w:rsidRPr="0034779E">
        <w:rPr>
          <w:rFonts w:ascii="Times New Roman" w:hAnsi="Times New Roman" w:cs="Times New Roman"/>
          <w:sz w:val="22"/>
          <w:szCs w:val="22"/>
        </w:rPr>
        <w:t>, šiuo raštu garantuojame, kad iš pastatytų ir užbaigtų biologinio nuotekų valymo įrenginių i</w:t>
      </w:r>
      <w:r w:rsidRPr="0034779E">
        <w:rPr>
          <w:rFonts w:ascii="Times New Roman" w:eastAsia="SimSun" w:hAnsi="Times New Roman" w:cs="Times New Roman"/>
          <w:sz w:val="22"/>
          <w:szCs w:val="22"/>
        </w:rPr>
        <w:t>š</w:t>
      </w:r>
      <w:r w:rsidRPr="0034779E">
        <w:rPr>
          <w:rFonts w:ascii="Times New Roman" w:hAnsi="Times New Roman" w:cs="Times New Roman"/>
          <w:sz w:val="22"/>
          <w:szCs w:val="22"/>
        </w:rPr>
        <w:t>leidžiamų valytų nuotekų kokybės rodikliai nevir</w:t>
      </w:r>
      <w:r w:rsidRPr="0034779E">
        <w:rPr>
          <w:rFonts w:ascii="Times New Roman" w:eastAsia="SimSun" w:hAnsi="Times New Roman" w:cs="Times New Roman"/>
          <w:sz w:val="22"/>
          <w:szCs w:val="22"/>
        </w:rPr>
        <w:t>š</w:t>
      </w:r>
      <w:r w:rsidRPr="0034779E">
        <w:rPr>
          <w:rFonts w:ascii="Times New Roman" w:hAnsi="Times New Roman" w:cs="Times New Roman"/>
          <w:sz w:val="22"/>
          <w:szCs w:val="22"/>
        </w:rPr>
        <w:t xml:space="preserve">ys Techninės specifikacijos 4 lentelėje </w:t>
      </w:r>
      <w:r w:rsidRPr="0034779E">
        <w:rPr>
          <w:rFonts w:ascii="Times New Roman" w:eastAsia="SimSun" w:hAnsi="Times New Roman" w:cs="Times New Roman"/>
          <w:sz w:val="22"/>
          <w:szCs w:val="22"/>
        </w:rPr>
        <w:t>„</w:t>
      </w:r>
      <w:r w:rsidRPr="0034779E">
        <w:rPr>
          <w:rFonts w:ascii="Times New Roman" w:hAnsi="Times New Roman" w:cs="Times New Roman"/>
          <w:sz w:val="22"/>
          <w:szCs w:val="22"/>
        </w:rPr>
        <w:t>Pagrindiniai reikalavimai Turgelių NVĮ valytoms nuotekoms</w:t>
      </w:r>
      <w:r w:rsidRPr="0034779E">
        <w:rPr>
          <w:rFonts w:ascii="Times New Roman" w:eastAsia="SimSun" w:hAnsi="Times New Roman" w:cs="Times New Roman"/>
          <w:sz w:val="22"/>
          <w:szCs w:val="22"/>
        </w:rPr>
        <w:t>“</w:t>
      </w:r>
      <w:r w:rsidRPr="0034779E">
        <w:rPr>
          <w:rFonts w:ascii="Times New Roman" w:hAnsi="Times New Roman" w:cs="Times New Roman"/>
          <w:sz w:val="22"/>
          <w:szCs w:val="22"/>
        </w:rPr>
        <w:t xml:space="preserve"> nustatytų didžiausių leistinų reik</w:t>
      </w:r>
      <w:r w:rsidRPr="0034779E">
        <w:rPr>
          <w:rFonts w:ascii="Times New Roman" w:eastAsia="SimSun" w:hAnsi="Times New Roman" w:cs="Times New Roman"/>
          <w:sz w:val="22"/>
          <w:szCs w:val="22"/>
        </w:rPr>
        <w:t>š</w:t>
      </w:r>
      <w:r w:rsidRPr="0034779E">
        <w:rPr>
          <w:rFonts w:ascii="Times New Roman" w:hAnsi="Times New Roman" w:cs="Times New Roman"/>
          <w:sz w:val="22"/>
          <w:szCs w:val="22"/>
        </w:rPr>
        <w:t>mių, visais atvejais, kai faktinis nuotekų debitas ir ter</w:t>
      </w:r>
      <w:r w:rsidRPr="0034779E">
        <w:rPr>
          <w:rFonts w:ascii="Times New Roman" w:eastAsia="SimSun" w:hAnsi="Times New Roman" w:cs="Times New Roman"/>
          <w:sz w:val="22"/>
          <w:szCs w:val="22"/>
        </w:rPr>
        <w:t>š</w:t>
      </w:r>
      <w:r w:rsidRPr="0034779E">
        <w:rPr>
          <w:rFonts w:ascii="Times New Roman" w:hAnsi="Times New Roman" w:cs="Times New Roman"/>
          <w:sz w:val="22"/>
          <w:szCs w:val="22"/>
        </w:rPr>
        <w:t>alų apkrovos nevir</w:t>
      </w:r>
      <w:r w:rsidRPr="0034779E">
        <w:rPr>
          <w:rFonts w:ascii="Times New Roman" w:eastAsia="SimSun" w:hAnsi="Times New Roman" w:cs="Times New Roman"/>
          <w:sz w:val="22"/>
          <w:szCs w:val="22"/>
        </w:rPr>
        <w:t>š</w:t>
      </w:r>
      <w:r w:rsidRPr="0034779E">
        <w:rPr>
          <w:rFonts w:ascii="Times New Roman" w:hAnsi="Times New Roman" w:cs="Times New Roman"/>
          <w:sz w:val="22"/>
          <w:szCs w:val="22"/>
        </w:rPr>
        <w:t>ija Techninėje specifikacijoje nustatytų projektinių reik</w:t>
      </w:r>
      <w:r w:rsidRPr="0034779E">
        <w:rPr>
          <w:rFonts w:ascii="Times New Roman" w:eastAsia="SimSun" w:hAnsi="Times New Roman" w:cs="Times New Roman"/>
          <w:sz w:val="22"/>
          <w:szCs w:val="22"/>
        </w:rPr>
        <w:t>š</w:t>
      </w:r>
      <w:r w:rsidRPr="0034779E">
        <w:rPr>
          <w:rFonts w:ascii="Times New Roman" w:hAnsi="Times New Roman" w:cs="Times New Roman"/>
          <w:sz w:val="22"/>
          <w:szCs w:val="22"/>
        </w:rPr>
        <w:t>mių ir įrenginiai eksploatuojami pagal Rangovo parengtas ir Užsakovui perduotas eksploatavimo instrukcijas.</w:t>
      </w:r>
    </w:p>
    <w:p w14:paraId="3AAEB34F" w14:textId="35738515" w:rsidR="007B29A0" w:rsidRDefault="0034779E">
      <w:pPr>
        <w:tabs>
          <w:tab w:val="left" w:pos="540"/>
        </w:tabs>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ab/>
      </w:r>
      <w:r w:rsidR="00B14479">
        <w:rPr>
          <w:rFonts w:ascii="Times New Roman" w:eastAsia="Times New Roman" w:hAnsi="Times New Roman" w:cs="Times New Roman"/>
          <w:sz w:val="22"/>
          <w:szCs w:val="22"/>
          <w:lang w:val="lt-LT"/>
        </w:rPr>
        <w:t xml:space="preserve">Mes suprantame, kad jei dėl mūsų kaltės, išleidžiamoms valytoms nuotekoms neatitinkant keliamų reikalavimų Užsakovas gali patirti papildomų kaštų. Šiuo atveju Užsakovas, už išleidžiamų valytų nuotekų nustatytų reikalavimų nevykdymą turi teisę reikalauti sumokėti baudas: </w:t>
      </w:r>
    </w:p>
    <w:p w14:paraId="5B21B91C" w14:textId="77777777" w:rsidR="007B29A0" w:rsidRDefault="00B14479">
      <w:pPr>
        <w:pStyle w:val="Sraopastraipa"/>
        <w:numPr>
          <w:ilvl w:val="1"/>
          <w:numId w:val="26"/>
        </w:numPr>
        <w:tabs>
          <w:tab w:val="left" w:pos="540"/>
        </w:tabs>
        <w:ind w:left="0" w:firstLine="0"/>
        <w:jc w:val="both"/>
        <w:rPr>
          <w:color w:val="000000"/>
          <w:sz w:val="22"/>
          <w:szCs w:val="22"/>
          <w:lang w:val="lt-LT"/>
        </w:rPr>
      </w:pPr>
      <w:r>
        <w:rPr>
          <w:color w:val="000000"/>
          <w:sz w:val="22"/>
          <w:szCs w:val="22"/>
          <w:lang w:val="lt-LT"/>
        </w:rPr>
        <w:t xml:space="preserve">baudą, lygią mokesčių, kuriuos Užsakovas sumokės (ne vėliau, kaip per 3 mėn. nuo statybos užbaigimo dokumento išdavimo) teisės aktų nustatyta tvarka dėl nepasiektų nuotekų išvalymo ir dumblo apdorojimo rodiklių; ir (arba) </w:t>
      </w:r>
    </w:p>
    <w:p w14:paraId="37C75817" w14:textId="77777777" w:rsidR="007B29A0" w:rsidRDefault="00B14479">
      <w:pPr>
        <w:pStyle w:val="Sraopastraipa"/>
        <w:numPr>
          <w:ilvl w:val="1"/>
          <w:numId w:val="26"/>
        </w:numPr>
        <w:tabs>
          <w:tab w:val="left" w:pos="540"/>
        </w:tabs>
        <w:ind w:left="0" w:firstLine="0"/>
        <w:jc w:val="both"/>
        <w:rPr>
          <w:color w:val="000000"/>
          <w:sz w:val="22"/>
          <w:szCs w:val="22"/>
          <w:lang w:val="lt-LT"/>
        </w:rPr>
      </w:pPr>
      <w:r>
        <w:rPr>
          <w:color w:val="000000"/>
          <w:sz w:val="22"/>
          <w:szCs w:val="22"/>
          <w:lang w:val="lt-LT"/>
        </w:rPr>
        <w:t xml:space="preserve">vienkartinę baudą, lygią 5 proc. bendros Sutarties kainos (be PVM) (toliau – Bauda) </w:t>
      </w:r>
    </w:p>
    <w:p w14:paraId="758B39ED" w14:textId="77777777" w:rsidR="007B29A0" w:rsidRDefault="007B29A0">
      <w:pPr>
        <w:pStyle w:val="Sraopastraipa"/>
        <w:numPr>
          <w:ilvl w:val="0"/>
          <w:numId w:val="0"/>
        </w:numPr>
        <w:ind w:left="3510"/>
        <w:jc w:val="both"/>
        <w:rPr>
          <w:sz w:val="22"/>
          <w:szCs w:val="22"/>
          <w:lang w:val="lt-LT"/>
        </w:rPr>
      </w:pPr>
    </w:p>
    <w:p w14:paraId="793A358D" w14:textId="77777777" w:rsidR="007B29A0" w:rsidRDefault="00B14479">
      <w:pPr>
        <w:tabs>
          <w:tab w:val="left" w:pos="360"/>
        </w:tabs>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 xml:space="preserve">Suprantame, kad Bauda tampa mokėtina, kai yra visos šios sąlygos: </w:t>
      </w:r>
    </w:p>
    <w:p w14:paraId="4925572F" w14:textId="77777777" w:rsidR="007B29A0" w:rsidRDefault="00B14479">
      <w:pPr>
        <w:pStyle w:val="Sraopastraipa"/>
        <w:numPr>
          <w:ilvl w:val="0"/>
          <w:numId w:val="21"/>
        </w:numPr>
        <w:tabs>
          <w:tab w:val="left" w:pos="360"/>
        </w:tabs>
        <w:ind w:left="0" w:firstLine="0"/>
        <w:jc w:val="both"/>
        <w:rPr>
          <w:sz w:val="22"/>
          <w:szCs w:val="22"/>
          <w:lang w:val="lt-LT"/>
        </w:rPr>
      </w:pPr>
      <w:r>
        <w:rPr>
          <w:sz w:val="22"/>
          <w:szCs w:val="22"/>
          <w:lang w:val="lt-LT"/>
        </w:rPr>
        <w:t xml:space="preserve">Praėjo ne daugiau, nei 3 mėn. </w:t>
      </w:r>
      <w:r>
        <w:rPr>
          <w:color w:val="000000"/>
          <w:sz w:val="22"/>
          <w:szCs w:val="22"/>
          <w:lang w:val="lt-LT"/>
        </w:rPr>
        <w:t>nuo statybos užbaigimo dokumento gavimo;</w:t>
      </w:r>
    </w:p>
    <w:p w14:paraId="388E94BE" w14:textId="77777777" w:rsidR="007B29A0" w:rsidRDefault="00B14479">
      <w:pPr>
        <w:pStyle w:val="Sraopastraipa"/>
        <w:numPr>
          <w:ilvl w:val="0"/>
          <w:numId w:val="21"/>
        </w:numPr>
        <w:tabs>
          <w:tab w:val="left" w:pos="360"/>
        </w:tabs>
        <w:ind w:left="0" w:firstLine="0"/>
        <w:jc w:val="both"/>
        <w:rPr>
          <w:sz w:val="22"/>
          <w:szCs w:val="22"/>
          <w:lang w:val="lt-LT"/>
        </w:rPr>
      </w:pPr>
      <w:r>
        <w:rPr>
          <w:color w:val="000000"/>
          <w:sz w:val="22"/>
          <w:szCs w:val="22"/>
          <w:lang w:val="lt-LT"/>
        </w:rPr>
        <w:t xml:space="preserve">Nuotekų debitas neviršija nurodytų </w:t>
      </w:r>
      <w:r>
        <w:rPr>
          <w:b/>
          <w:color w:val="000000"/>
          <w:sz w:val="22"/>
          <w:szCs w:val="22"/>
          <w:lang w:val="lt-LT"/>
        </w:rPr>
        <w:t>2 lentelė. „</w:t>
      </w:r>
      <w:r>
        <w:rPr>
          <w:bCs/>
          <w:color w:val="000000"/>
          <w:sz w:val="22"/>
          <w:szCs w:val="22"/>
          <w:lang w:val="lt-LT"/>
        </w:rPr>
        <w:t xml:space="preserve">Turgelių nuotekų valyklos projektiniai debitai“ </w:t>
      </w:r>
    </w:p>
    <w:p w14:paraId="50ED21BA" w14:textId="77777777" w:rsidR="007B29A0" w:rsidRDefault="00B14479">
      <w:pPr>
        <w:pStyle w:val="Sraopastraipa"/>
        <w:numPr>
          <w:ilvl w:val="0"/>
          <w:numId w:val="21"/>
        </w:numPr>
        <w:tabs>
          <w:tab w:val="left" w:pos="360"/>
        </w:tabs>
        <w:ind w:left="0" w:firstLine="0"/>
        <w:jc w:val="both"/>
        <w:rPr>
          <w:bCs/>
          <w:color w:val="000000"/>
          <w:sz w:val="22"/>
          <w:szCs w:val="22"/>
          <w:lang w:val="lt-LT"/>
        </w:rPr>
      </w:pPr>
      <w:r>
        <w:rPr>
          <w:bCs/>
          <w:color w:val="000000"/>
          <w:sz w:val="22"/>
          <w:szCs w:val="22"/>
          <w:lang w:val="lt-LT"/>
        </w:rPr>
        <w:t xml:space="preserve">Nuotekų užterštumas neviršija ir yra ne daugiau kaip 15 proc. mažesnis 3 lentelėje „3 lentelė. Turgelių nuotekų valyklos projektinės teršalų apkrovos“ nurodytų reikšmių. </w:t>
      </w:r>
    </w:p>
    <w:p w14:paraId="4D33CBF4" w14:textId="3C5EC80F" w:rsidR="0034779E" w:rsidRPr="0034779E" w:rsidRDefault="0034779E">
      <w:pPr>
        <w:pStyle w:val="Sraopastraipa"/>
        <w:numPr>
          <w:ilvl w:val="0"/>
          <w:numId w:val="21"/>
        </w:numPr>
        <w:tabs>
          <w:tab w:val="left" w:pos="360"/>
        </w:tabs>
        <w:ind w:left="0" w:firstLine="0"/>
        <w:jc w:val="both"/>
        <w:rPr>
          <w:sz w:val="22"/>
          <w:szCs w:val="22"/>
          <w:lang w:val="lt-LT"/>
        </w:rPr>
      </w:pPr>
      <w:r w:rsidRPr="0034779E">
        <w:rPr>
          <w:sz w:val="22"/>
          <w:szCs w:val="22"/>
          <w:lang w:val="lt-LT"/>
        </w:rPr>
        <w:t xml:space="preserve">Nėra nuo Rangovo nepriklausančių aplinkybių, tiesiogiai lėmusių garantuojamų rodiklių </w:t>
      </w:r>
      <w:proofErr w:type="spellStart"/>
      <w:r w:rsidRPr="0034779E">
        <w:rPr>
          <w:sz w:val="22"/>
          <w:szCs w:val="22"/>
          <w:lang w:val="lt-LT"/>
        </w:rPr>
        <w:t>nepasiekimą</w:t>
      </w:r>
      <w:proofErr w:type="spellEnd"/>
      <w:r w:rsidRPr="0034779E">
        <w:rPr>
          <w:sz w:val="22"/>
          <w:szCs w:val="22"/>
          <w:lang w:val="lt-LT"/>
        </w:rPr>
        <w:t xml:space="preserve">. Rangovas gali remtis tokiomis aplinkybėmis tik tuo atveju, jeigu objektyviais ir patikrinamais duomenimis įrodo konkrečios aplinkybės buvimą ir tiesioginį priežastinį ryšį tarp šios aplinkybės ir konkretaus garantuojamo rodiklio </w:t>
      </w:r>
      <w:proofErr w:type="spellStart"/>
      <w:r w:rsidRPr="0034779E">
        <w:rPr>
          <w:sz w:val="22"/>
          <w:szCs w:val="22"/>
          <w:lang w:val="lt-LT"/>
        </w:rPr>
        <w:t>nepasiekimo</w:t>
      </w:r>
      <w:proofErr w:type="spellEnd"/>
      <w:r w:rsidRPr="0034779E">
        <w:rPr>
          <w:sz w:val="22"/>
          <w:szCs w:val="22"/>
          <w:lang w:val="lt-LT"/>
        </w:rPr>
        <w:t xml:space="preserve">. Užsakovo netinkamas įrenginių eksploatavimas, Rangovo pateiktų eksploatavimo instrukcijų nesilaikymas ar nustatytu laiku neatlikta privaloma įrangos techninė priežiūra gali būti laikomi tokiomis aplinkybėmis tik tiek, kiek Rangovas įrodo jų tiesioginę įtaką atitinkamo garantuojamo rodiklio </w:t>
      </w:r>
      <w:proofErr w:type="spellStart"/>
      <w:r w:rsidRPr="0034779E">
        <w:rPr>
          <w:sz w:val="22"/>
          <w:szCs w:val="22"/>
          <w:lang w:val="lt-LT"/>
        </w:rPr>
        <w:t>nepasiekimui</w:t>
      </w:r>
      <w:proofErr w:type="spellEnd"/>
      <w:r w:rsidRPr="0034779E">
        <w:rPr>
          <w:sz w:val="22"/>
          <w:szCs w:val="22"/>
          <w:lang w:val="lt-LT"/>
        </w:rPr>
        <w:t>.</w:t>
      </w:r>
    </w:p>
    <w:p w14:paraId="3FA1A38A" w14:textId="53AA7412" w:rsidR="007B29A0" w:rsidRDefault="00B14479">
      <w:pPr>
        <w:pStyle w:val="Sraopastraipa"/>
        <w:numPr>
          <w:ilvl w:val="0"/>
          <w:numId w:val="21"/>
        </w:numPr>
        <w:tabs>
          <w:tab w:val="left" w:pos="360"/>
        </w:tabs>
        <w:ind w:left="0" w:firstLine="0"/>
        <w:jc w:val="both"/>
        <w:rPr>
          <w:sz w:val="22"/>
          <w:szCs w:val="22"/>
          <w:lang w:val="lt-LT"/>
        </w:rPr>
      </w:pPr>
      <w:r>
        <w:rPr>
          <w:sz w:val="22"/>
          <w:szCs w:val="22"/>
          <w:lang w:val="lt-LT"/>
        </w:rPr>
        <w:t xml:space="preserve">Atlikus du iš eilės valytų nuotekų bandymų mėginius (tarp kurių pertrauka ne daugiau kaip 7 paros) visų nurodytų parametrų reikšmės, nurodytos Techninės specifikacijos 4 lentelėje „Pagrindiniai reikalavimai Turgelių NVĮ valytoms nuotekoms“ yra viršytos, ar bent vieno iš parametrų reikšmė viršijama daugiau nei 5 proc. </w:t>
      </w:r>
    </w:p>
    <w:p w14:paraId="370BC352" w14:textId="77777777" w:rsidR="007B29A0" w:rsidRDefault="007B29A0">
      <w:pPr>
        <w:tabs>
          <w:tab w:val="left" w:pos="360"/>
        </w:tabs>
        <w:jc w:val="both"/>
        <w:rPr>
          <w:rFonts w:ascii="Times New Roman" w:hAnsi="Times New Roman" w:cs="Times New Roman"/>
          <w:sz w:val="22"/>
          <w:szCs w:val="22"/>
          <w:lang w:val="lt-LT"/>
        </w:rPr>
      </w:pPr>
    </w:p>
    <w:p w14:paraId="5950E0A0" w14:textId="77777777" w:rsidR="007B29A0" w:rsidRDefault="00B14479">
      <w:pPr>
        <w:tabs>
          <w:tab w:val="left" w:pos="360"/>
        </w:tabs>
        <w:jc w:val="both"/>
        <w:rPr>
          <w:rFonts w:ascii="Times New Roman" w:hAnsi="Times New Roman" w:cs="Times New Roman"/>
          <w:sz w:val="22"/>
          <w:szCs w:val="22"/>
          <w:lang w:val="lt-LT"/>
        </w:rPr>
      </w:pPr>
      <w:r>
        <w:rPr>
          <w:rFonts w:ascii="Times New Roman" w:hAnsi="Times New Roman" w:cs="Times New Roman"/>
          <w:sz w:val="22"/>
          <w:szCs w:val="22"/>
          <w:lang w:val="lt-LT"/>
        </w:rPr>
        <w:t>Įsipareigojame Baudą sumokėti ne vėliau, kaip per 30 dienų, gavę pagristą, visas, aukščiau nurodytas sąlygas įrodantį Užsakovo raštą. Suprantame, kad gavę Užsakovo raštą dėl baudos sumokėjimo, turime teisę per 20 dienų prieštarauti ir pateikti įrodymus, kad nėra bent vienos ar kelių Baudos mokėjimo sąlygų. Suprantame, kad įrodymams reikalingi tyrimai, bandymai atliekami mūsų sąskaita.</w:t>
      </w:r>
    </w:p>
    <w:p w14:paraId="0EC6510A" w14:textId="77777777" w:rsidR="007B29A0" w:rsidRDefault="007B29A0">
      <w:pPr>
        <w:tabs>
          <w:tab w:val="left" w:pos="360"/>
        </w:tabs>
        <w:jc w:val="both"/>
        <w:rPr>
          <w:rFonts w:ascii="Times New Roman" w:hAnsi="Times New Roman" w:cs="Times New Roman"/>
          <w:sz w:val="22"/>
          <w:szCs w:val="22"/>
          <w:lang w:val="lt-LT"/>
        </w:rPr>
      </w:pPr>
    </w:p>
    <w:p w14:paraId="691FAA39" w14:textId="77777777" w:rsidR="007B29A0" w:rsidRDefault="00B14479">
      <w:pPr>
        <w:tabs>
          <w:tab w:val="left" w:pos="360"/>
        </w:tabs>
        <w:jc w:val="both"/>
        <w:rPr>
          <w:rFonts w:ascii="Times New Roman" w:hAnsi="Times New Roman" w:cs="Times New Roman"/>
          <w:sz w:val="22"/>
          <w:szCs w:val="22"/>
          <w:lang w:val="lt-LT"/>
        </w:rPr>
      </w:pPr>
      <w:r>
        <w:rPr>
          <w:rFonts w:ascii="Times New Roman" w:hAnsi="Times New Roman" w:cs="Times New Roman"/>
          <w:sz w:val="22"/>
          <w:szCs w:val="22"/>
          <w:lang w:val="lt-LT"/>
        </w:rPr>
        <w:t xml:space="preserve">Suprantame, kad nurodytos vienkartinės baudos sumokėjimas neatleidžia nuo atsakomybės ištaisyti Darbų trūkumus teisės aktų nustatyta tvarka. </w:t>
      </w:r>
    </w:p>
    <w:p w14:paraId="7ED23262" w14:textId="77777777" w:rsidR="007B29A0" w:rsidRDefault="007B29A0">
      <w:pPr>
        <w:rPr>
          <w:rFonts w:ascii="Times New Roman" w:eastAsia="Times New Roman" w:hAnsi="Times New Roman" w:cs="Times New Roman"/>
          <w:sz w:val="22"/>
          <w:szCs w:val="22"/>
          <w:highlight w:val="yellow"/>
          <w:u w:val="single"/>
          <w:lang w:val="lt-LT"/>
        </w:rPr>
      </w:pPr>
    </w:p>
    <w:p w14:paraId="60E3C619" w14:textId="77777777" w:rsidR="007B29A0" w:rsidRDefault="00B14479">
      <w:pPr>
        <w:widowControl/>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Vardas, pavardė, parašas: ..........................................................................………........</w:t>
      </w:r>
    </w:p>
    <w:p w14:paraId="1D338786" w14:textId="77777777" w:rsidR="007B29A0" w:rsidRDefault="00B14479">
      <w:pPr>
        <w:widowControl/>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w:t>
      </w:r>
      <w:r>
        <w:rPr>
          <w:rFonts w:ascii="Times New Roman" w:eastAsia="Times New Roman" w:hAnsi="Times New Roman" w:cs="Times New Roman"/>
          <w:i/>
          <w:color w:val="000000"/>
          <w:sz w:val="22"/>
          <w:szCs w:val="22"/>
          <w:lang w:val="lt-LT"/>
        </w:rPr>
        <w:t>asmuo ar asmenys, įgalioti pasirašyti dalyvio vardu</w:t>
      </w:r>
      <w:r>
        <w:rPr>
          <w:rFonts w:ascii="Times New Roman" w:eastAsia="Times New Roman" w:hAnsi="Times New Roman" w:cs="Times New Roman"/>
          <w:color w:val="000000"/>
          <w:sz w:val="22"/>
          <w:szCs w:val="22"/>
          <w:lang w:val="lt-LT"/>
        </w:rPr>
        <w:t>)</w:t>
      </w:r>
    </w:p>
    <w:p w14:paraId="5CE2DC5F" w14:textId="77777777" w:rsidR="007B29A0" w:rsidRDefault="007B29A0">
      <w:pPr>
        <w:widowControl/>
        <w:rPr>
          <w:rFonts w:ascii="Times New Roman" w:hAnsi="Times New Roman" w:cs="Times New Roman"/>
          <w:sz w:val="22"/>
          <w:szCs w:val="22"/>
          <w:highlight w:val="yellow"/>
          <w:lang w:val="lt-LT"/>
        </w:rPr>
      </w:pPr>
    </w:p>
    <w:p w14:paraId="062D074D" w14:textId="77777777" w:rsidR="007B29A0" w:rsidRDefault="007B29A0">
      <w:pPr>
        <w:widowControl/>
        <w:rPr>
          <w:rFonts w:ascii="Times New Roman" w:hAnsi="Times New Roman" w:cs="Times New Roman"/>
          <w:i/>
          <w:iCs/>
          <w:sz w:val="22"/>
          <w:szCs w:val="22"/>
          <w:highlight w:val="yellow"/>
          <w:lang w:val="lt-LT"/>
        </w:rPr>
      </w:pPr>
    </w:p>
    <w:p w14:paraId="087DBFD6" w14:textId="77777777" w:rsidR="007B29A0" w:rsidRDefault="007B29A0">
      <w:pPr>
        <w:widowControl/>
        <w:rPr>
          <w:rFonts w:ascii="Times New Roman" w:hAnsi="Times New Roman" w:cs="Times New Roman"/>
          <w:i/>
          <w:iCs/>
          <w:sz w:val="22"/>
          <w:szCs w:val="22"/>
          <w:highlight w:val="yellow"/>
          <w:lang w:val="lt-LT"/>
        </w:rPr>
      </w:pPr>
    </w:p>
    <w:p w14:paraId="5B352452" w14:textId="77777777" w:rsidR="007B29A0" w:rsidRDefault="007B29A0">
      <w:pPr>
        <w:widowControl/>
        <w:rPr>
          <w:rFonts w:ascii="Times New Roman" w:hAnsi="Times New Roman" w:cs="Times New Roman"/>
          <w:i/>
          <w:iCs/>
          <w:sz w:val="22"/>
          <w:szCs w:val="22"/>
          <w:highlight w:val="yellow"/>
          <w:lang w:val="lt-LT"/>
        </w:rPr>
      </w:pPr>
    </w:p>
    <w:p w14:paraId="20BF44BE" w14:textId="77777777" w:rsidR="007B29A0" w:rsidRDefault="007B29A0">
      <w:pPr>
        <w:widowControl/>
        <w:rPr>
          <w:rFonts w:ascii="Times New Roman" w:hAnsi="Times New Roman" w:cs="Times New Roman"/>
          <w:i/>
          <w:iCs/>
          <w:sz w:val="22"/>
          <w:szCs w:val="22"/>
          <w:highlight w:val="yellow"/>
          <w:lang w:val="lt-LT"/>
        </w:rPr>
      </w:pPr>
    </w:p>
    <w:p w14:paraId="64BCF687" w14:textId="77777777" w:rsidR="007B29A0" w:rsidRDefault="00B14479">
      <w:pPr>
        <w:widowControl/>
        <w:rPr>
          <w:rFonts w:ascii="Times New Roman" w:eastAsia="Times New Roman" w:hAnsi="Times New Roman" w:cs="Times New Roman"/>
          <w:color w:val="000000"/>
          <w:sz w:val="22"/>
          <w:szCs w:val="22"/>
          <w:highlight w:val="yellow"/>
          <w:lang w:val="lt-LT"/>
        </w:rPr>
      </w:pPr>
      <w:r>
        <w:rPr>
          <w:rFonts w:ascii="Times New Roman" w:hAnsi="Times New Roman" w:cs="Times New Roman"/>
          <w:sz w:val="22"/>
          <w:szCs w:val="22"/>
          <w:highlight w:val="yellow"/>
          <w:lang w:val="lt-LT"/>
        </w:rPr>
        <w:br w:type="page"/>
      </w:r>
    </w:p>
    <w:p w14:paraId="404A7A26" w14:textId="77777777" w:rsidR="007B29A0" w:rsidRDefault="00B14479">
      <w:pPr>
        <w:keepNext/>
        <w:keepLines/>
        <w:jc w:val="right"/>
        <w:rPr>
          <w:rFonts w:ascii="Times New Roman" w:eastAsia="Times New Roman" w:hAnsi="Times New Roman" w:cs="Times New Roman"/>
          <w:i/>
          <w:iCs/>
          <w:color w:val="000000"/>
          <w:sz w:val="22"/>
          <w:szCs w:val="22"/>
          <w:lang w:val="lt-LT"/>
        </w:rPr>
      </w:pPr>
      <w:r>
        <w:rPr>
          <w:rFonts w:ascii="Times New Roman" w:eastAsia="Times New Roman" w:hAnsi="Times New Roman" w:cs="Times New Roman"/>
          <w:i/>
          <w:iCs/>
          <w:color w:val="000000"/>
          <w:sz w:val="22"/>
          <w:szCs w:val="22"/>
          <w:lang w:val="lt-LT"/>
        </w:rPr>
        <w:lastRenderedPageBreak/>
        <w:t xml:space="preserve">Priedas Nr. 2.3. „Garantijos“ </w:t>
      </w:r>
    </w:p>
    <w:p w14:paraId="043CED3C" w14:textId="77777777" w:rsidR="007B29A0" w:rsidRDefault="00B14479">
      <w:pPr>
        <w:keepNext/>
        <w:keepLines/>
        <w:jc w:val="right"/>
        <w:rPr>
          <w:rFonts w:ascii="Times New Roman" w:eastAsia="Times New Roman" w:hAnsi="Times New Roman" w:cs="Times New Roman"/>
          <w:i/>
          <w:iCs/>
          <w:color w:val="000000"/>
          <w:sz w:val="22"/>
          <w:szCs w:val="22"/>
          <w:highlight w:val="yellow"/>
          <w:lang w:val="lt-LT"/>
        </w:rPr>
      </w:pPr>
      <w:r>
        <w:rPr>
          <w:rFonts w:ascii="Times New Roman" w:eastAsia="Times New Roman" w:hAnsi="Times New Roman" w:cs="Times New Roman"/>
          <w:i/>
          <w:iCs/>
          <w:color w:val="000000"/>
          <w:sz w:val="22"/>
          <w:szCs w:val="22"/>
          <w:lang w:val="lt-LT"/>
        </w:rPr>
        <w:t>Tęsinys</w:t>
      </w:r>
    </w:p>
    <w:p w14:paraId="3065B9B7" w14:textId="77777777" w:rsidR="007B29A0" w:rsidRDefault="007B29A0">
      <w:pPr>
        <w:widowControl/>
        <w:jc w:val="right"/>
        <w:rPr>
          <w:rFonts w:ascii="Times New Roman" w:eastAsia="Times New Roman" w:hAnsi="Times New Roman" w:cs="Times New Roman"/>
          <w:color w:val="000000"/>
          <w:sz w:val="22"/>
          <w:szCs w:val="22"/>
          <w:highlight w:val="yellow"/>
          <w:lang w:val="lt-LT"/>
        </w:rPr>
      </w:pPr>
    </w:p>
    <w:p w14:paraId="49926DAF" w14:textId="77777777" w:rsidR="007B29A0" w:rsidRDefault="00B14479">
      <w:pPr>
        <w:rPr>
          <w:rFonts w:ascii="Times New Roman" w:eastAsia="Times New Roman" w:hAnsi="Times New Roman" w:cs="Times New Roman"/>
          <w:b/>
          <w:sz w:val="22"/>
          <w:szCs w:val="22"/>
          <w:lang w:val="lt-LT"/>
        </w:rPr>
      </w:pPr>
      <w:r>
        <w:rPr>
          <w:rFonts w:ascii="Times New Roman" w:eastAsia="Times New Roman" w:hAnsi="Times New Roman" w:cs="Times New Roman"/>
          <w:b/>
          <w:sz w:val="22"/>
          <w:szCs w:val="22"/>
          <w:lang w:val="lt-LT"/>
        </w:rPr>
        <w:t>VARTOJAMOS ENERGIJOS KIEKIO GARANTIJA (arba lygiavertis, kai standarto taikymas nėra privalomas pagal teisės aktus).</w:t>
      </w:r>
    </w:p>
    <w:p w14:paraId="1186A200" w14:textId="77777777" w:rsidR="007B29A0" w:rsidRDefault="007B29A0">
      <w:pPr>
        <w:rPr>
          <w:rFonts w:ascii="Times New Roman" w:eastAsia="Times New Roman" w:hAnsi="Times New Roman" w:cs="Times New Roman"/>
          <w:sz w:val="22"/>
          <w:szCs w:val="22"/>
          <w:lang w:val="lt-LT"/>
        </w:rPr>
      </w:pPr>
    </w:p>
    <w:p w14:paraId="7501A227" w14:textId="77777777" w:rsidR="007B29A0" w:rsidRDefault="00B14479">
      <w:pPr>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Mes, [tiekėjo pavadinimas], šiuo raštu užtikriname, kad pastatytų valymo įrenginių vartojamos energijos kiekis neviršys garantuojamo konkretaus žemiau pateikiamo rodiklio: (arba lygiavertis, kai standarto taikymas nėra privalomas pagal teisės aktus).</w:t>
      </w:r>
    </w:p>
    <w:p w14:paraId="5AB6AF4C" w14:textId="77777777" w:rsidR="007B29A0" w:rsidRDefault="007B29A0">
      <w:pPr>
        <w:jc w:val="both"/>
        <w:rPr>
          <w:rFonts w:ascii="Times New Roman" w:eastAsia="Times New Roman" w:hAnsi="Times New Roman" w:cs="Times New Roman"/>
          <w:sz w:val="22"/>
          <w:szCs w:val="22"/>
          <w:lang w:val="lt-LT"/>
        </w:rPr>
      </w:pPr>
    </w:p>
    <w:tbl>
      <w:tblPr>
        <w:tblStyle w:val="Style120"/>
        <w:tblW w:w="9067"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47"/>
        <w:gridCol w:w="3420"/>
      </w:tblGrid>
      <w:tr w:rsidR="007B29A0" w14:paraId="0B764989" w14:textId="77777777">
        <w:tc>
          <w:tcPr>
            <w:tcW w:w="5647" w:type="dxa"/>
            <w:tcBorders>
              <w:top w:val="single" w:sz="4" w:space="0" w:color="000000"/>
              <w:left w:val="single" w:sz="4" w:space="0" w:color="000000"/>
              <w:bottom w:val="single" w:sz="4" w:space="0" w:color="000000"/>
              <w:right w:val="single" w:sz="4" w:space="0" w:color="000000"/>
            </w:tcBorders>
          </w:tcPr>
          <w:p w14:paraId="2D6FDDA3" w14:textId="77777777" w:rsidR="007B29A0" w:rsidRDefault="00B14479">
            <w:pPr>
              <w:rPr>
                <w:rFonts w:ascii="Times New Roman" w:eastAsia="Times New Roman" w:hAnsi="Times New Roman" w:cs="Times New Roman"/>
                <w:sz w:val="22"/>
                <w:szCs w:val="22"/>
                <w:vertAlign w:val="subscript"/>
                <w:lang w:val="lt-LT"/>
              </w:rPr>
            </w:pPr>
            <w:bookmarkStart w:id="126" w:name="_heading=h.d292imkkc07" w:colFirst="0" w:colLast="0"/>
            <w:bookmarkEnd w:id="126"/>
            <w:r>
              <w:rPr>
                <w:rFonts w:ascii="Times New Roman" w:eastAsia="Times New Roman" w:hAnsi="Times New Roman" w:cs="Times New Roman"/>
                <w:sz w:val="22"/>
                <w:szCs w:val="22"/>
                <w:lang w:val="lt-LT"/>
              </w:rPr>
              <w:t>Specifinis energijos suvartojimas sumažinimo deguonies suvartojimo potencialo (DSP) mato vienetui, kWh / DSPp (arba lygiavertis, kai standarto taikymas nėra privalomas pagal teisės aktus).</w:t>
            </w:r>
          </w:p>
        </w:tc>
        <w:tc>
          <w:tcPr>
            <w:tcW w:w="3420" w:type="dxa"/>
            <w:tcBorders>
              <w:top w:val="single" w:sz="4" w:space="0" w:color="000000"/>
              <w:left w:val="single" w:sz="4" w:space="0" w:color="000000"/>
              <w:bottom w:val="single" w:sz="4" w:space="0" w:color="000000"/>
              <w:right w:val="single" w:sz="4" w:space="0" w:color="000000"/>
            </w:tcBorders>
          </w:tcPr>
          <w:p w14:paraId="379686B0" w14:textId="77777777" w:rsidR="007B29A0" w:rsidRDefault="00B14479">
            <w:pPr>
              <w:jc w:val="center"/>
              <w:rPr>
                <w:rFonts w:ascii="Times New Roman" w:eastAsia="Times New Roman" w:hAnsi="Times New Roman" w:cs="Times New Roman"/>
                <w:b/>
                <w:sz w:val="22"/>
                <w:szCs w:val="22"/>
                <w:lang w:val="lt-LT"/>
              </w:rPr>
            </w:pPr>
            <w:r>
              <w:rPr>
                <w:rFonts w:ascii="Times New Roman" w:eastAsia="Times New Roman" w:hAnsi="Times New Roman" w:cs="Times New Roman"/>
                <w:b/>
                <w:sz w:val="22"/>
                <w:szCs w:val="22"/>
                <w:lang w:val="lt-LT"/>
              </w:rPr>
              <w:t>[c]</w:t>
            </w:r>
          </w:p>
          <w:p w14:paraId="24B9EAED" w14:textId="77777777" w:rsidR="007B29A0" w:rsidRDefault="00B14479">
            <w:pPr>
              <w:jc w:val="center"/>
              <w:rPr>
                <w:rFonts w:ascii="Times New Roman" w:eastAsia="Times New Roman" w:hAnsi="Times New Roman" w:cs="Times New Roman"/>
                <w:i/>
                <w:sz w:val="22"/>
                <w:szCs w:val="22"/>
                <w:lang w:val="lt-LT"/>
              </w:rPr>
            </w:pPr>
            <w:r>
              <w:rPr>
                <w:rFonts w:ascii="Times New Roman" w:eastAsia="Times New Roman" w:hAnsi="Times New Roman" w:cs="Times New Roman"/>
                <w:i/>
                <w:sz w:val="22"/>
                <w:szCs w:val="22"/>
                <w:lang w:val="lt-LT"/>
              </w:rPr>
              <w:t>/Nurodama reikšmė iš sąnaudos ir eksploatacijos kaštų skaičiavimo/</w:t>
            </w:r>
          </w:p>
        </w:tc>
      </w:tr>
    </w:tbl>
    <w:p w14:paraId="53EFD287" w14:textId="77777777" w:rsidR="007B29A0" w:rsidRDefault="007B29A0">
      <w:pPr>
        <w:rPr>
          <w:rFonts w:ascii="Times New Roman" w:eastAsia="Times New Roman" w:hAnsi="Times New Roman" w:cs="Times New Roman"/>
          <w:sz w:val="22"/>
          <w:szCs w:val="22"/>
          <w:highlight w:val="yellow"/>
          <w:lang w:val="lt-LT"/>
        </w:rPr>
      </w:pPr>
    </w:p>
    <w:p w14:paraId="326C6301" w14:textId="77777777" w:rsidR="007B29A0" w:rsidRDefault="00B14479">
      <w:pPr>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Mes patvirtiname, kad sutinkame, jog perteklinis elektros energijos vartojimas, viršijantis garantuojamą rodiklį, sukelia papildomus kaštus Užsakovui, už kuriuos mes esame atsakingi. Ši mokestinė prievolė yra įvykdoma vienkartiniu mokėjimu, kurio suma yra skaičiuojama taip: (arba lygiavertis, kai standarto taikymas nėra privalomas pagal teisės aktus).</w:t>
      </w:r>
    </w:p>
    <w:p w14:paraId="031EEEAA" w14:textId="77777777" w:rsidR="007B29A0" w:rsidRDefault="007B29A0">
      <w:pPr>
        <w:jc w:val="both"/>
        <w:rPr>
          <w:rFonts w:ascii="Times New Roman" w:eastAsia="Times New Roman" w:hAnsi="Times New Roman" w:cs="Times New Roman"/>
          <w:sz w:val="22"/>
          <w:szCs w:val="22"/>
          <w:lang w:val="lt-LT"/>
        </w:rPr>
      </w:pPr>
    </w:p>
    <w:p w14:paraId="54B6A64E" w14:textId="77777777" w:rsidR="007B29A0" w:rsidRDefault="00B14479">
      <w:pPr>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Bauda</w:t>
      </w:r>
      <w:r>
        <w:rPr>
          <w:rFonts w:ascii="Times New Roman" w:eastAsia="Times New Roman" w:hAnsi="Times New Roman" w:cs="Times New Roman"/>
          <w:sz w:val="22"/>
          <w:szCs w:val="22"/>
          <w:vertAlign w:val="superscript"/>
          <w:lang w:val="lt-LT"/>
        </w:rPr>
        <w:footnoteReference w:id="2"/>
      </w:r>
      <w:r>
        <w:rPr>
          <w:rFonts w:ascii="Times New Roman" w:eastAsia="Times New Roman" w:hAnsi="Times New Roman" w:cs="Times New Roman"/>
          <w:sz w:val="22"/>
          <w:szCs w:val="22"/>
          <w:lang w:val="lt-LT"/>
        </w:rPr>
        <w:t>, P = KK*(</w:t>
      </w:r>
      <w:proofErr w:type="spellStart"/>
      <w:r>
        <w:rPr>
          <w:rFonts w:ascii="Times New Roman" w:eastAsia="Times New Roman" w:hAnsi="Times New Roman" w:cs="Times New Roman"/>
          <w:sz w:val="22"/>
          <w:szCs w:val="22"/>
          <w:lang w:val="lt-LT"/>
        </w:rPr>
        <w:t>A</w:t>
      </w:r>
      <w:r>
        <w:rPr>
          <w:rFonts w:ascii="Times New Roman" w:eastAsia="Times New Roman" w:hAnsi="Times New Roman" w:cs="Times New Roman"/>
          <w:sz w:val="22"/>
          <w:szCs w:val="22"/>
          <w:vertAlign w:val="subscript"/>
          <w:lang w:val="lt-LT"/>
        </w:rPr>
        <w:t>sp</w:t>
      </w:r>
      <w:proofErr w:type="spellEnd"/>
      <w:r>
        <w:rPr>
          <w:rFonts w:ascii="Times New Roman" w:eastAsia="Times New Roman" w:hAnsi="Times New Roman" w:cs="Times New Roman"/>
          <w:sz w:val="22"/>
          <w:szCs w:val="22"/>
          <w:lang w:val="lt-LT"/>
        </w:rPr>
        <w:t xml:space="preserve"> – </w:t>
      </w:r>
      <w:proofErr w:type="spellStart"/>
      <w:r>
        <w:rPr>
          <w:rFonts w:ascii="Times New Roman" w:eastAsia="Times New Roman" w:hAnsi="Times New Roman" w:cs="Times New Roman"/>
          <w:sz w:val="22"/>
          <w:szCs w:val="22"/>
          <w:lang w:val="lt-LT"/>
        </w:rPr>
        <w:t>G</w:t>
      </w:r>
      <w:r>
        <w:rPr>
          <w:rFonts w:ascii="Times New Roman" w:eastAsia="Times New Roman" w:hAnsi="Times New Roman" w:cs="Times New Roman"/>
          <w:sz w:val="22"/>
          <w:szCs w:val="22"/>
          <w:vertAlign w:val="subscript"/>
          <w:lang w:val="lt-LT"/>
        </w:rPr>
        <w:t>sp</w:t>
      </w:r>
      <w:proofErr w:type="spellEnd"/>
      <w:r>
        <w:rPr>
          <w:rFonts w:ascii="Times New Roman" w:eastAsia="Times New Roman" w:hAnsi="Times New Roman" w:cs="Times New Roman"/>
          <w:sz w:val="22"/>
          <w:szCs w:val="22"/>
          <w:lang w:val="lt-LT"/>
        </w:rPr>
        <w:t>)*</w:t>
      </w:r>
      <w:proofErr w:type="spellStart"/>
      <w:r>
        <w:rPr>
          <w:rFonts w:ascii="Times New Roman" w:eastAsia="Times New Roman" w:hAnsi="Times New Roman" w:cs="Times New Roman"/>
          <w:sz w:val="22"/>
          <w:szCs w:val="22"/>
          <w:lang w:val="lt-LT"/>
        </w:rPr>
        <w:t>DSP</w:t>
      </w:r>
      <w:r>
        <w:rPr>
          <w:rFonts w:ascii="Times New Roman" w:eastAsia="Times New Roman" w:hAnsi="Times New Roman" w:cs="Times New Roman"/>
          <w:sz w:val="22"/>
          <w:szCs w:val="22"/>
          <w:vertAlign w:val="subscript"/>
          <w:lang w:val="lt-LT"/>
        </w:rPr>
        <w:t>p</w:t>
      </w:r>
      <w:proofErr w:type="spellEnd"/>
      <w:r>
        <w:rPr>
          <w:rFonts w:ascii="Times New Roman" w:eastAsia="Times New Roman" w:hAnsi="Times New Roman" w:cs="Times New Roman"/>
          <w:sz w:val="22"/>
          <w:szCs w:val="22"/>
          <w:lang w:val="lt-LT"/>
        </w:rPr>
        <w:t>*[e];</w:t>
      </w:r>
    </w:p>
    <w:p w14:paraId="7E16E12A" w14:textId="77777777" w:rsidR="007B29A0" w:rsidRDefault="00C3614F">
      <w:pPr>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x</w:t>
      </w:r>
    </w:p>
    <w:p w14:paraId="4EC90F81" w14:textId="77777777" w:rsidR="007B29A0" w:rsidRPr="006C5E8D" w:rsidRDefault="00B14479">
      <w:pPr>
        <w:jc w:val="both"/>
        <w:rPr>
          <w:rFonts w:ascii="Times New Roman" w:eastAsia="Times New Roman" w:hAnsi="Times New Roman" w:cs="Times New Roman"/>
          <w:iCs/>
          <w:sz w:val="22"/>
          <w:szCs w:val="22"/>
          <w:lang w:val="lt-LT"/>
        </w:rPr>
      </w:pPr>
      <w:r>
        <w:rPr>
          <w:rFonts w:ascii="Times New Roman" w:eastAsia="Times New Roman" w:hAnsi="Times New Roman" w:cs="Times New Roman"/>
          <w:iCs/>
          <w:sz w:val="22"/>
          <w:szCs w:val="22"/>
          <w:lang w:val="lt-LT"/>
        </w:rPr>
        <w:t>kai:</w:t>
      </w:r>
      <w:r w:rsidR="006C5E8D" w:rsidRPr="006C5E8D">
        <w:rPr>
          <w:rFonts w:ascii="Segoe UI" w:hAnsi="Segoe UI" w:cs="Segoe UI"/>
          <w:b/>
          <w:bCs/>
          <w:sz w:val="18"/>
          <w:szCs w:val="18"/>
        </w:rPr>
        <w:t xml:space="preserve"> </w:t>
      </w:r>
    </w:p>
    <w:p w14:paraId="12649C76" w14:textId="77777777" w:rsidR="007B29A0" w:rsidRDefault="00B14479">
      <w:pPr>
        <w:tabs>
          <w:tab w:val="left" w:pos="1440"/>
        </w:tabs>
        <w:ind w:left="360"/>
        <w:jc w:val="both"/>
        <w:rPr>
          <w:rFonts w:ascii="Times New Roman" w:eastAsia="Times New Roman" w:hAnsi="Times New Roman" w:cs="Times New Roman"/>
          <w:iCs/>
          <w:sz w:val="22"/>
          <w:szCs w:val="22"/>
          <w:lang w:val="lt-LT"/>
        </w:rPr>
      </w:pPr>
      <w:r>
        <w:rPr>
          <w:rFonts w:ascii="Times New Roman" w:eastAsia="Times New Roman" w:hAnsi="Times New Roman" w:cs="Times New Roman"/>
          <w:iCs/>
          <w:sz w:val="22"/>
          <w:szCs w:val="22"/>
          <w:lang w:val="lt-LT"/>
        </w:rPr>
        <w:t>KK = kapitalizacijos koeficientas (KK=5);</w:t>
      </w:r>
    </w:p>
    <w:p w14:paraId="38D3111E" w14:textId="77777777" w:rsidR="007B29A0" w:rsidRDefault="00B14479">
      <w:pPr>
        <w:tabs>
          <w:tab w:val="left" w:pos="1440"/>
        </w:tabs>
        <w:ind w:left="360"/>
        <w:jc w:val="both"/>
        <w:rPr>
          <w:rFonts w:ascii="Times New Roman" w:eastAsia="Times New Roman" w:hAnsi="Times New Roman" w:cs="Times New Roman"/>
          <w:iCs/>
          <w:sz w:val="22"/>
          <w:szCs w:val="22"/>
          <w:lang w:val="lt-LT"/>
        </w:rPr>
      </w:pPr>
      <w:proofErr w:type="spellStart"/>
      <w:r>
        <w:rPr>
          <w:rFonts w:ascii="Times New Roman" w:eastAsia="Times New Roman" w:hAnsi="Times New Roman" w:cs="Times New Roman"/>
          <w:iCs/>
          <w:sz w:val="22"/>
          <w:szCs w:val="22"/>
          <w:lang w:val="lt-LT"/>
        </w:rPr>
        <w:t>Asp</w:t>
      </w:r>
      <w:proofErr w:type="spellEnd"/>
      <w:r>
        <w:rPr>
          <w:rFonts w:ascii="Times New Roman" w:eastAsia="Times New Roman" w:hAnsi="Times New Roman" w:cs="Times New Roman"/>
          <w:iCs/>
          <w:sz w:val="22"/>
          <w:szCs w:val="22"/>
          <w:lang w:val="lt-LT"/>
        </w:rPr>
        <w:t xml:space="preserve"> = faktinis specifinis energijos vartojimas, esant faktiniam </w:t>
      </w:r>
      <w:proofErr w:type="spellStart"/>
      <w:r>
        <w:rPr>
          <w:rFonts w:ascii="Times New Roman" w:eastAsia="Times New Roman" w:hAnsi="Times New Roman" w:cs="Times New Roman"/>
          <w:iCs/>
          <w:sz w:val="22"/>
          <w:szCs w:val="22"/>
          <w:lang w:val="lt-LT"/>
        </w:rPr>
        <w:t>DSPp</w:t>
      </w:r>
      <w:proofErr w:type="spellEnd"/>
      <w:r>
        <w:rPr>
          <w:rFonts w:ascii="Times New Roman" w:eastAsia="Times New Roman" w:hAnsi="Times New Roman" w:cs="Times New Roman"/>
          <w:iCs/>
          <w:sz w:val="22"/>
          <w:szCs w:val="22"/>
          <w:lang w:val="lt-LT"/>
        </w:rPr>
        <w:t>, kWh/</w:t>
      </w:r>
      <w:proofErr w:type="spellStart"/>
      <w:r>
        <w:rPr>
          <w:rFonts w:ascii="Times New Roman" w:eastAsia="Times New Roman" w:hAnsi="Times New Roman" w:cs="Times New Roman"/>
          <w:iCs/>
          <w:sz w:val="22"/>
          <w:szCs w:val="22"/>
          <w:lang w:val="lt-LT"/>
        </w:rPr>
        <w:t>DSPp</w:t>
      </w:r>
      <w:proofErr w:type="spellEnd"/>
      <w:r>
        <w:rPr>
          <w:rFonts w:ascii="Times New Roman" w:eastAsia="Times New Roman" w:hAnsi="Times New Roman" w:cs="Times New Roman"/>
          <w:iCs/>
          <w:sz w:val="22"/>
          <w:szCs w:val="22"/>
          <w:lang w:val="lt-LT"/>
        </w:rPr>
        <w:t>; (arba lygiavertis, kai standarto taikymas nėra privalomas pagal teisės aktus).</w:t>
      </w:r>
    </w:p>
    <w:p w14:paraId="144472DC" w14:textId="77777777" w:rsidR="007B29A0" w:rsidRDefault="00B14479">
      <w:pPr>
        <w:tabs>
          <w:tab w:val="left" w:pos="1440"/>
        </w:tabs>
        <w:ind w:left="360"/>
        <w:jc w:val="both"/>
        <w:rPr>
          <w:rFonts w:ascii="Times New Roman" w:eastAsia="Times New Roman" w:hAnsi="Times New Roman" w:cs="Times New Roman"/>
          <w:iCs/>
          <w:sz w:val="22"/>
          <w:szCs w:val="22"/>
          <w:lang w:val="lt-LT"/>
        </w:rPr>
      </w:pPr>
      <w:proofErr w:type="spellStart"/>
      <w:r>
        <w:rPr>
          <w:rFonts w:ascii="Times New Roman" w:eastAsia="Times New Roman" w:hAnsi="Times New Roman" w:cs="Times New Roman"/>
          <w:iCs/>
          <w:sz w:val="22"/>
          <w:szCs w:val="22"/>
          <w:lang w:val="lt-LT"/>
        </w:rPr>
        <w:t>Gsp</w:t>
      </w:r>
      <w:proofErr w:type="spellEnd"/>
      <w:r>
        <w:rPr>
          <w:rFonts w:ascii="Times New Roman" w:eastAsia="Times New Roman" w:hAnsi="Times New Roman" w:cs="Times New Roman"/>
          <w:iCs/>
          <w:sz w:val="22"/>
          <w:szCs w:val="22"/>
          <w:lang w:val="lt-LT"/>
        </w:rPr>
        <w:t xml:space="preserve"> = garantuojamas specifinis energijos vartojimas, kWh/</w:t>
      </w:r>
      <w:proofErr w:type="spellStart"/>
      <w:r>
        <w:rPr>
          <w:rFonts w:ascii="Times New Roman" w:eastAsia="Times New Roman" w:hAnsi="Times New Roman" w:cs="Times New Roman"/>
          <w:iCs/>
          <w:sz w:val="22"/>
          <w:szCs w:val="22"/>
          <w:lang w:val="lt-LT"/>
        </w:rPr>
        <w:t>DSPp</w:t>
      </w:r>
      <w:proofErr w:type="spellEnd"/>
      <w:r>
        <w:rPr>
          <w:rFonts w:ascii="Times New Roman" w:eastAsia="Times New Roman" w:hAnsi="Times New Roman" w:cs="Times New Roman"/>
          <w:iCs/>
          <w:sz w:val="22"/>
          <w:szCs w:val="22"/>
          <w:lang w:val="lt-LT"/>
        </w:rPr>
        <w:t xml:space="preserve"> = [c]; (arba lygiavertis, kai standarto taikymas nėra privalomas pagal teisės aktus).</w:t>
      </w:r>
    </w:p>
    <w:p w14:paraId="20F715ED" w14:textId="77777777" w:rsidR="007B29A0" w:rsidRDefault="00B14479">
      <w:pPr>
        <w:tabs>
          <w:tab w:val="left" w:pos="1440"/>
        </w:tabs>
        <w:ind w:left="360"/>
        <w:jc w:val="both"/>
        <w:rPr>
          <w:rFonts w:ascii="Times New Roman" w:eastAsia="Times New Roman" w:hAnsi="Times New Roman" w:cs="Times New Roman"/>
          <w:iCs/>
          <w:sz w:val="22"/>
          <w:szCs w:val="22"/>
          <w:lang w:val="lt-LT"/>
        </w:rPr>
      </w:pPr>
      <w:proofErr w:type="spellStart"/>
      <w:r>
        <w:rPr>
          <w:rFonts w:ascii="Times New Roman" w:eastAsia="Times New Roman" w:hAnsi="Times New Roman" w:cs="Times New Roman"/>
          <w:iCs/>
          <w:sz w:val="22"/>
          <w:szCs w:val="22"/>
          <w:lang w:val="lt-LT"/>
        </w:rPr>
        <w:t>DSP</w:t>
      </w:r>
      <w:r>
        <w:rPr>
          <w:rFonts w:ascii="Times New Roman" w:eastAsia="Times New Roman" w:hAnsi="Times New Roman" w:cs="Times New Roman"/>
          <w:iCs/>
          <w:sz w:val="22"/>
          <w:szCs w:val="22"/>
          <w:vertAlign w:val="subscript"/>
          <w:lang w:val="lt-LT"/>
        </w:rPr>
        <w:t>p</w:t>
      </w:r>
      <w:proofErr w:type="spellEnd"/>
      <w:r>
        <w:rPr>
          <w:rFonts w:ascii="Times New Roman" w:eastAsia="Times New Roman" w:hAnsi="Times New Roman" w:cs="Times New Roman"/>
          <w:iCs/>
          <w:sz w:val="22"/>
          <w:szCs w:val="22"/>
          <w:lang w:val="lt-LT"/>
        </w:rPr>
        <w:t xml:space="preserve"> = projektinė </w:t>
      </w:r>
      <w:proofErr w:type="spellStart"/>
      <w:r>
        <w:rPr>
          <w:rFonts w:ascii="Times New Roman" w:eastAsia="Times New Roman" w:hAnsi="Times New Roman" w:cs="Times New Roman"/>
          <w:iCs/>
          <w:sz w:val="22"/>
          <w:szCs w:val="22"/>
          <w:lang w:val="lt-LT"/>
        </w:rPr>
        <w:t>DSP</w:t>
      </w:r>
      <w:r>
        <w:rPr>
          <w:rFonts w:ascii="Times New Roman" w:eastAsia="Times New Roman" w:hAnsi="Times New Roman" w:cs="Times New Roman"/>
          <w:iCs/>
          <w:sz w:val="22"/>
          <w:szCs w:val="22"/>
          <w:vertAlign w:val="subscript"/>
          <w:lang w:val="lt-LT"/>
        </w:rPr>
        <w:t>p</w:t>
      </w:r>
      <w:proofErr w:type="spellEnd"/>
      <w:r>
        <w:rPr>
          <w:rFonts w:ascii="Times New Roman" w:eastAsia="Times New Roman" w:hAnsi="Times New Roman" w:cs="Times New Roman"/>
          <w:iCs/>
          <w:sz w:val="22"/>
          <w:szCs w:val="22"/>
          <w:lang w:val="lt-LT"/>
        </w:rPr>
        <w:t xml:space="preserve"> reikšmė, esant projektiniam srautui ir krūviui;</w:t>
      </w:r>
    </w:p>
    <w:p w14:paraId="4210DAD2" w14:textId="77777777" w:rsidR="007B29A0" w:rsidRDefault="00B14479">
      <w:pPr>
        <w:tabs>
          <w:tab w:val="left" w:pos="1440"/>
        </w:tabs>
        <w:ind w:left="360"/>
        <w:jc w:val="both"/>
        <w:rPr>
          <w:rFonts w:ascii="Times New Roman" w:eastAsia="Times New Roman" w:hAnsi="Times New Roman" w:cs="Times New Roman"/>
          <w:iCs/>
          <w:sz w:val="22"/>
          <w:szCs w:val="22"/>
          <w:lang w:val="lt-LT"/>
        </w:rPr>
      </w:pPr>
      <w:r>
        <w:rPr>
          <w:rFonts w:ascii="Times New Roman" w:eastAsia="Times New Roman" w:hAnsi="Times New Roman" w:cs="Times New Roman"/>
          <w:iCs/>
          <w:sz w:val="22"/>
          <w:szCs w:val="22"/>
          <w:lang w:val="lt-LT"/>
        </w:rPr>
        <w:t>[e] = energijos savikaina, Eur. (arba lygiavertis, kai standarto taikymas nėra privalomas pagal teisės aktus).</w:t>
      </w:r>
    </w:p>
    <w:p w14:paraId="1BA78D32" w14:textId="77777777" w:rsidR="007B29A0" w:rsidRDefault="00B14479">
      <w:pPr>
        <w:jc w:val="both"/>
        <w:rPr>
          <w:rFonts w:ascii="Times New Roman" w:eastAsia="Times New Roman" w:hAnsi="Times New Roman" w:cs="Times New Roman"/>
          <w:sz w:val="22"/>
          <w:szCs w:val="22"/>
          <w:highlight w:val="yellow"/>
          <w:lang w:val="lt-LT"/>
        </w:rPr>
      </w:pPr>
      <w:r>
        <w:rPr>
          <w:rFonts w:ascii="Times New Roman" w:hAnsi="Times New Roman" w:cs="Times New Roman"/>
          <w:noProof/>
          <w:sz w:val="22"/>
          <w:szCs w:val="22"/>
          <w:highlight w:val="yellow"/>
          <w:lang w:val="en-US"/>
        </w:rPr>
        <mc:AlternateContent>
          <mc:Choice Requires="wps">
            <w:drawing>
              <wp:anchor distT="0" distB="0" distL="114300" distR="114300" simplePos="0" relativeHeight="251659264" behindDoc="0" locked="0" layoutInCell="1" allowOverlap="1" wp14:anchorId="425E6E64" wp14:editId="3BBDCC9E">
                <wp:simplePos x="0" y="0"/>
                <wp:positionH relativeFrom="column">
                  <wp:posOffset>329565</wp:posOffset>
                </wp:positionH>
                <wp:positionV relativeFrom="paragraph">
                  <wp:posOffset>66040</wp:posOffset>
                </wp:positionV>
                <wp:extent cx="5257800" cy="1854200"/>
                <wp:effectExtent l="0" t="0" r="19050" b="12700"/>
                <wp:wrapNone/>
                <wp:docPr id="2028802708" name="Rectangle 2028802708"/>
                <wp:cNvGraphicFramePr/>
                <a:graphic xmlns:a="http://schemas.openxmlformats.org/drawingml/2006/main">
                  <a:graphicData uri="http://schemas.microsoft.com/office/word/2010/wordprocessingShape">
                    <wps:wsp>
                      <wps:cNvSpPr/>
                      <wps:spPr>
                        <a:xfrm>
                          <a:off x="0" y="0"/>
                          <a:ext cx="5257800" cy="18542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7185EA2"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Pavyzdys nr.1</w:t>
                            </w:r>
                          </w:p>
                          <w:p w14:paraId="3CF33083"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Garantijoje nurodytas specifinis elektros suvartojimas G</w:t>
                            </w:r>
                            <w:r>
                              <w:rPr>
                                <w:rFonts w:ascii="Times New Roman" w:eastAsia="Calibri" w:hAnsi="Times New Roman" w:cs="Times New Roman"/>
                                <w:bCs/>
                                <w:i/>
                                <w:iCs/>
                                <w:color w:val="000000"/>
                                <w:sz w:val="20"/>
                                <w:vertAlign w:val="subscript"/>
                              </w:rPr>
                              <w:t>spc</w:t>
                            </w:r>
                            <w:r>
                              <w:rPr>
                                <w:rFonts w:ascii="Times New Roman" w:eastAsia="Calibri" w:hAnsi="Times New Roman" w:cs="Times New Roman"/>
                                <w:bCs/>
                                <w:i/>
                                <w:iCs/>
                                <w:color w:val="000000"/>
                                <w:sz w:val="20"/>
                              </w:rPr>
                              <w:t>=120 kWh/DSP;</w:t>
                            </w:r>
                          </w:p>
                          <w:p w14:paraId="5898EC40"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Projektinis nuotekų DSP (2024 metais) – 72 510;</w:t>
                            </w:r>
                          </w:p>
                          <w:p w14:paraId="7DAC4B35"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Per metus suvartotas elektros energijos kiekis – 7 574 377 kWh;</w:t>
                            </w:r>
                          </w:p>
                          <w:p w14:paraId="55CE290A"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Metiniai įtekėjusių teršalų kiekiai:</w:t>
                            </w:r>
                          </w:p>
                          <w:p w14:paraId="610936FA"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BDS</w:t>
                            </w:r>
                            <w:r>
                              <w:rPr>
                                <w:rFonts w:ascii="Times New Roman" w:eastAsia="Calibri" w:hAnsi="Times New Roman" w:cs="Times New Roman"/>
                                <w:bCs/>
                                <w:i/>
                                <w:iCs/>
                                <w:color w:val="000000"/>
                                <w:sz w:val="20"/>
                                <w:vertAlign w:val="subscript"/>
                              </w:rPr>
                              <w:t>7</w:t>
                            </w:r>
                            <w:r>
                              <w:rPr>
                                <w:rFonts w:ascii="Times New Roman" w:eastAsia="Calibri" w:hAnsi="Times New Roman" w:cs="Times New Roman"/>
                                <w:bCs/>
                                <w:i/>
                                <w:iCs/>
                                <w:color w:val="000000"/>
                                <w:sz w:val="20"/>
                              </w:rPr>
                              <w:t xml:space="preserve"> – 7 993 t/metus, bendr. N – 1 749 t/metus, bendr. P – 275 t/metus;</w:t>
                            </w:r>
                          </w:p>
                          <w:p w14:paraId="398F0690"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Metiniai išleistų su valytomis nuotekomis teršalų kiekiai:</w:t>
                            </w:r>
                          </w:p>
                          <w:p w14:paraId="3EFB91D0"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BDS</w:t>
                            </w:r>
                            <w:r>
                              <w:rPr>
                                <w:rFonts w:ascii="Times New Roman" w:eastAsia="Calibri" w:hAnsi="Times New Roman" w:cs="Times New Roman"/>
                                <w:bCs/>
                                <w:i/>
                                <w:iCs/>
                                <w:color w:val="000000"/>
                                <w:sz w:val="20"/>
                                <w:vertAlign w:val="subscript"/>
                              </w:rPr>
                              <w:t>7</w:t>
                            </w:r>
                            <w:r>
                              <w:rPr>
                                <w:rFonts w:ascii="Times New Roman" w:eastAsia="Calibri" w:hAnsi="Times New Roman" w:cs="Times New Roman"/>
                                <w:bCs/>
                                <w:i/>
                                <w:iCs/>
                                <w:color w:val="000000"/>
                                <w:sz w:val="20"/>
                              </w:rPr>
                              <w:t xml:space="preserve"> – 375 t/metus, bendr. N – 250 t/metus, bendr. P – 25 t/metus;</w:t>
                            </w:r>
                          </w:p>
                          <w:p w14:paraId="5415A7B0"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Pašalintas faktinis DSP=(7 993*1+1 749*18+275*100)-(375*1+250*14+25*100)=60 595</w:t>
                            </w:r>
                          </w:p>
                          <w:p w14:paraId="5DCEDD95"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Faktinis specifinis elektros suvartojimas: A</w:t>
                            </w:r>
                            <w:r>
                              <w:rPr>
                                <w:rFonts w:ascii="Times New Roman" w:eastAsia="Calibri" w:hAnsi="Times New Roman" w:cs="Times New Roman"/>
                                <w:bCs/>
                                <w:i/>
                                <w:iCs/>
                                <w:color w:val="000000"/>
                                <w:sz w:val="20"/>
                                <w:vertAlign w:val="subscript"/>
                              </w:rPr>
                              <w:t>spc</w:t>
                            </w:r>
                            <w:r>
                              <w:rPr>
                                <w:rFonts w:ascii="Times New Roman" w:eastAsia="Calibri" w:hAnsi="Times New Roman" w:cs="Times New Roman"/>
                                <w:bCs/>
                                <w:i/>
                                <w:iCs/>
                                <w:color w:val="000000"/>
                                <w:sz w:val="20"/>
                              </w:rPr>
                              <w:t>=7 574 377 /60 595=125 kWh/DSP;</w:t>
                            </w:r>
                          </w:p>
                          <w:p w14:paraId="64178461"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u w:val="single"/>
                              </w:rPr>
                              <w:t>Tokiu atveju - baudos dydis:</w:t>
                            </w:r>
                          </w:p>
                          <w:p w14:paraId="753E629D"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P=5*(125-120)*72 510*0,2=362 550,00 Eur</w:t>
                            </w:r>
                          </w:p>
                        </w:txbxContent>
                      </wps:txbx>
                      <wps:bodyPr spcFirstLastPara="1" wrap="square" lIns="91425" tIns="45700" rIns="91425" bIns="45700" anchor="t" anchorCtr="0">
                        <a:noAutofit/>
                      </wps:bodyPr>
                    </wps:wsp>
                  </a:graphicData>
                </a:graphic>
              </wp:anchor>
            </w:drawing>
          </mc:Choice>
          <mc:Fallback>
            <w:pict>
              <v:rect w14:anchorId="425E6E64" id="Rectangle 2028802708" o:spid="_x0000_s1026" style="position:absolute;left:0;text-align:left;margin-left:25.95pt;margin-top:5.2pt;width:414pt;height:14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">
                <v:stroke startarrowwidth="narrow" startarrowlength="short" endarrowwidth="narrow" endarrowlength="short"/>
                <v:textbox inset="2.53958mm,1.2694mm,2.53958mm,1.2694mm">
                  <w:txbxContent>
                    <w:p w14:paraId="37185EA2"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Pavyzdys nr.1</w:t>
                      </w:r>
                    </w:p>
                    <w:p w14:paraId="3CF33083"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Garantijoje nurodytas specifinis elektros suvartojimas G</w:t>
                      </w:r>
                      <w:r>
                        <w:rPr>
                          <w:rFonts w:ascii="Times New Roman" w:eastAsia="Calibri" w:hAnsi="Times New Roman" w:cs="Times New Roman"/>
                          <w:bCs/>
                          <w:i/>
                          <w:iCs/>
                          <w:color w:val="000000"/>
                          <w:sz w:val="20"/>
                          <w:vertAlign w:val="subscript"/>
                        </w:rPr>
                        <w:t>spc</w:t>
                      </w:r>
                      <w:r>
                        <w:rPr>
                          <w:rFonts w:ascii="Times New Roman" w:eastAsia="Calibri" w:hAnsi="Times New Roman" w:cs="Times New Roman"/>
                          <w:bCs/>
                          <w:i/>
                          <w:iCs/>
                          <w:color w:val="000000"/>
                          <w:sz w:val="20"/>
                        </w:rPr>
                        <w:t>=120 kWh/DSP;</w:t>
                      </w:r>
                    </w:p>
                    <w:p w14:paraId="5898EC40"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Projektinis nuotekų DSP (2024 metais) – 72 510;</w:t>
                      </w:r>
                    </w:p>
                    <w:p w14:paraId="7DAC4B35"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Per metus suvartotas elektros energijos kiekis – 7 574 377 kWh;</w:t>
                      </w:r>
                    </w:p>
                    <w:p w14:paraId="55CE290A"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Metiniai įtekėjusių teršalų kiekiai:</w:t>
                      </w:r>
                    </w:p>
                    <w:p w14:paraId="610936FA"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BDS</w:t>
                      </w:r>
                      <w:r>
                        <w:rPr>
                          <w:rFonts w:ascii="Times New Roman" w:eastAsia="Calibri" w:hAnsi="Times New Roman" w:cs="Times New Roman"/>
                          <w:bCs/>
                          <w:i/>
                          <w:iCs/>
                          <w:color w:val="000000"/>
                          <w:sz w:val="20"/>
                          <w:vertAlign w:val="subscript"/>
                        </w:rPr>
                        <w:t>7</w:t>
                      </w:r>
                      <w:r>
                        <w:rPr>
                          <w:rFonts w:ascii="Times New Roman" w:eastAsia="Calibri" w:hAnsi="Times New Roman" w:cs="Times New Roman"/>
                          <w:bCs/>
                          <w:i/>
                          <w:iCs/>
                          <w:color w:val="000000"/>
                          <w:sz w:val="20"/>
                        </w:rPr>
                        <w:t xml:space="preserve"> – 7 993 t/metus, bendr. N – 1 749 t/metus, bendr. P – 275 t/metus;</w:t>
                      </w:r>
                    </w:p>
                    <w:p w14:paraId="398F0690"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Metiniai išleistų su valytomis nuotekomis teršalų kiekiai:</w:t>
                      </w:r>
                    </w:p>
                    <w:p w14:paraId="3EFB91D0"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BDS</w:t>
                      </w:r>
                      <w:r>
                        <w:rPr>
                          <w:rFonts w:ascii="Times New Roman" w:eastAsia="Calibri" w:hAnsi="Times New Roman" w:cs="Times New Roman"/>
                          <w:bCs/>
                          <w:i/>
                          <w:iCs/>
                          <w:color w:val="000000"/>
                          <w:sz w:val="20"/>
                          <w:vertAlign w:val="subscript"/>
                        </w:rPr>
                        <w:t>7</w:t>
                      </w:r>
                      <w:r>
                        <w:rPr>
                          <w:rFonts w:ascii="Times New Roman" w:eastAsia="Calibri" w:hAnsi="Times New Roman" w:cs="Times New Roman"/>
                          <w:bCs/>
                          <w:i/>
                          <w:iCs/>
                          <w:color w:val="000000"/>
                          <w:sz w:val="20"/>
                        </w:rPr>
                        <w:t xml:space="preserve"> – 375 t/metus, bendr. N – 250 t/metus, bendr. P – 25 t/metus;</w:t>
                      </w:r>
                    </w:p>
                    <w:p w14:paraId="5415A7B0"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Pašalintas faktinis DSP=(7 993*1+1 749*18+275*100)-(375*1+250*14+25*100)=60 595</w:t>
                      </w:r>
                    </w:p>
                    <w:p w14:paraId="5DCEDD95"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Faktinis specifinis elektros suvartojimas: A</w:t>
                      </w:r>
                      <w:r>
                        <w:rPr>
                          <w:rFonts w:ascii="Times New Roman" w:eastAsia="Calibri" w:hAnsi="Times New Roman" w:cs="Times New Roman"/>
                          <w:bCs/>
                          <w:i/>
                          <w:iCs/>
                          <w:color w:val="000000"/>
                          <w:sz w:val="20"/>
                          <w:vertAlign w:val="subscript"/>
                        </w:rPr>
                        <w:t>spc</w:t>
                      </w:r>
                      <w:r>
                        <w:rPr>
                          <w:rFonts w:ascii="Times New Roman" w:eastAsia="Calibri" w:hAnsi="Times New Roman" w:cs="Times New Roman"/>
                          <w:bCs/>
                          <w:i/>
                          <w:iCs/>
                          <w:color w:val="000000"/>
                          <w:sz w:val="20"/>
                        </w:rPr>
                        <w:t>=7 574 377 /60 595=125 kWh/DSP;</w:t>
                      </w:r>
                    </w:p>
                    <w:p w14:paraId="64178461"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u w:val="single"/>
                        </w:rPr>
                        <w:t>Tokiu atveju - baudos dydis:</w:t>
                      </w:r>
                    </w:p>
                    <w:p w14:paraId="753E629D" w14:textId="77777777" w:rsidR="007B29A0" w:rsidRDefault="00B14479">
                      <w:pPr>
                        <w:rPr>
                          <w:rFonts w:ascii="Times New Roman" w:hAnsi="Times New Roman" w:cs="Times New Roman"/>
                          <w:bCs/>
                          <w:i/>
                          <w:iCs/>
                        </w:rPr>
                      </w:pPr>
                      <w:r>
                        <w:rPr>
                          <w:rFonts w:ascii="Times New Roman" w:eastAsia="Calibri" w:hAnsi="Times New Roman" w:cs="Times New Roman"/>
                          <w:bCs/>
                          <w:i/>
                          <w:iCs/>
                          <w:color w:val="000000"/>
                          <w:sz w:val="20"/>
                        </w:rPr>
                        <w:t>P=5*(125-120)*72 510*0,2=362 550,00 Eur</w:t>
                      </w:r>
                    </w:p>
                  </w:txbxContent>
                </v:textbox>
              </v:rect>
            </w:pict>
          </mc:Fallback>
        </mc:AlternateContent>
      </w:r>
    </w:p>
    <w:p w14:paraId="05E08804" w14:textId="77777777" w:rsidR="007B29A0" w:rsidRDefault="007B29A0">
      <w:pPr>
        <w:rPr>
          <w:rFonts w:ascii="Times New Roman" w:eastAsia="Times New Roman" w:hAnsi="Times New Roman" w:cs="Times New Roman"/>
          <w:sz w:val="22"/>
          <w:szCs w:val="22"/>
          <w:highlight w:val="yellow"/>
          <w:lang w:val="lt-LT"/>
        </w:rPr>
      </w:pPr>
    </w:p>
    <w:p w14:paraId="11CEB48F" w14:textId="77777777" w:rsidR="007B29A0" w:rsidRDefault="007B29A0">
      <w:pPr>
        <w:rPr>
          <w:rFonts w:ascii="Times New Roman" w:eastAsia="Times New Roman" w:hAnsi="Times New Roman" w:cs="Times New Roman"/>
          <w:sz w:val="22"/>
          <w:szCs w:val="22"/>
          <w:highlight w:val="yellow"/>
          <w:lang w:val="lt-LT"/>
        </w:rPr>
      </w:pPr>
    </w:p>
    <w:p w14:paraId="41F180C8" w14:textId="77777777" w:rsidR="007B29A0" w:rsidRDefault="007B29A0">
      <w:pPr>
        <w:rPr>
          <w:rFonts w:ascii="Times New Roman" w:eastAsia="Times New Roman" w:hAnsi="Times New Roman" w:cs="Times New Roman"/>
          <w:sz w:val="22"/>
          <w:szCs w:val="22"/>
          <w:highlight w:val="yellow"/>
          <w:lang w:val="lt-LT"/>
        </w:rPr>
      </w:pPr>
    </w:p>
    <w:p w14:paraId="68E64049" w14:textId="77777777" w:rsidR="007B29A0" w:rsidRDefault="007B29A0">
      <w:pPr>
        <w:rPr>
          <w:rFonts w:ascii="Times New Roman" w:eastAsia="Times New Roman" w:hAnsi="Times New Roman" w:cs="Times New Roman"/>
          <w:sz w:val="22"/>
          <w:szCs w:val="22"/>
          <w:highlight w:val="yellow"/>
          <w:lang w:val="lt-LT"/>
        </w:rPr>
      </w:pPr>
    </w:p>
    <w:p w14:paraId="643D233C" w14:textId="77777777" w:rsidR="007B29A0" w:rsidRDefault="007B29A0">
      <w:pPr>
        <w:rPr>
          <w:rFonts w:ascii="Times New Roman" w:eastAsia="Times New Roman" w:hAnsi="Times New Roman" w:cs="Times New Roman"/>
          <w:sz w:val="22"/>
          <w:szCs w:val="22"/>
          <w:highlight w:val="yellow"/>
          <w:lang w:val="lt-LT"/>
        </w:rPr>
      </w:pPr>
    </w:p>
    <w:p w14:paraId="187D9229" w14:textId="77777777" w:rsidR="007B29A0" w:rsidRDefault="007B29A0">
      <w:pPr>
        <w:rPr>
          <w:rFonts w:ascii="Times New Roman" w:eastAsia="Times New Roman" w:hAnsi="Times New Roman" w:cs="Times New Roman"/>
          <w:sz w:val="22"/>
          <w:szCs w:val="22"/>
          <w:highlight w:val="yellow"/>
          <w:lang w:val="lt-LT"/>
        </w:rPr>
      </w:pPr>
    </w:p>
    <w:p w14:paraId="245CEECF" w14:textId="77777777" w:rsidR="007B29A0" w:rsidRDefault="007B29A0">
      <w:pPr>
        <w:rPr>
          <w:rFonts w:ascii="Times New Roman" w:eastAsia="Times New Roman" w:hAnsi="Times New Roman" w:cs="Times New Roman"/>
          <w:sz w:val="22"/>
          <w:szCs w:val="22"/>
          <w:highlight w:val="yellow"/>
          <w:lang w:val="lt-LT"/>
        </w:rPr>
      </w:pPr>
    </w:p>
    <w:p w14:paraId="1C4252B8" w14:textId="77777777" w:rsidR="007B29A0" w:rsidRDefault="007B29A0">
      <w:pPr>
        <w:rPr>
          <w:rFonts w:ascii="Times New Roman" w:eastAsia="Times New Roman" w:hAnsi="Times New Roman" w:cs="Times New Roman"/>
          <w:sz w:val="22"/>
          <w:szCs w:val="22"/>
          <w:highlight w:val="yellow"/>
          <w:lang w:val="lt-LT"/>
        </w:rPr>
      </w:pPr>
    </w:p>
    <w:p w14:paraId="376C1651" w14:textId="77777777" w:rsidR="007B29A0" w:rsidRDefault="007B29A0">
      <w:pPr>
        <w:rPr>
          <w:rFonts w:ascii="Times New Roman" w:eastAsia="Times New Roman" w:hAnsi="Times New Roman" w:cs="Times New Roman"/>
          <w:sz w:val="22"/>
          <w:szCs w:val="22"/>
          <w:highlight w:val="yellow"/>
          <w:lang w:val="lt-LT"/>
        </w:rPr>
      </w:pPr>
    </w:p>
    <w:p w14:paraId="48A0E11D" w14:textId="77777777" w:rsidR="007B29A0" w:rsidRDefault="007B29A0">
      <w:pPr>
        <w:rPr>
          <w:rFonts w:ascii="Times New Roman" w:eastAsia="Times New Roman" w:hAnsi="Times New Roman" w:cs="Times New Roman"/>
          <w:sz w:val="22"/>
          <w:szCs w:val="22"/>
          <w:highlight w:val="yellow"/>
          <w:lang w:val="lt-LT"/>
        </w:rPr>
      </w:pPr>
    </w:p>
    <w:p w14:paraId="5EE8FE82" w14:textId="77777777" w:rsidR="007B29A0" w:rsidRDefault="007B29A0">
      <w:pPr>
        <w:rPr>
          <w:rFonts w:ascii="Times New Roman" w:eastAsia="Times New Roman" w:hAnsi="Times New Roman" w:cs="Times New Roman"/>
          <w:sz w:val="22"/>
          <w:szCs w:val="22"/>
          <w:highlight w:val="yellow"/>
          <w:lang w:val="lt-LT"/>
        </w:rPr>
      </w:pPr>
    </w:p>
    <w:p w14:paraId="2B78AD6D" w14:textId="77777777" w:rsidR="007B29A0" w:rsidRDefault="007B29A0">
      <w:pPr>
        <w:rPr>
          <w:rFonts w:ascii="Times New Roman" w:eastAsia="Times New Roman" w:hAnsi="Times New Roman" w:cs="Times New Roman"/>
          <w:sz w:val="22"/>
          <w:szCs w:val="22"/>
          <w:highlight w:val="yellow"/>
          <w:lang w:val="lt-LT"/>
        </w:rPr>
      </w:pPr>
    </w:p>
    <w:p w14:paraId="316A03FD" w14:textId="77777777" w:rsidR="001B26AE" w:rsidRPr="001B26AE" w:rsidRDefault="001B26AE" w:rsidP="001B26AE">
      <w:pPr>
        <w:widowControl/>
        <w:spacing w:before="100" w:beforeAutospacing="1"/>
        <w:ind w:firstLine="720"/>
        <w:jc w:val="both"/>
        <w:rPr>
          <w:rFonts w:ascii="Times New Roman" w:eastAsia="Times New Roman" w:hAnsi="Times New Roman" w:cs="Times New Roman"/>
          <w:sz w:val="22"/>
          <w:szCs w:val="22"/>
          <w:lang w:val="lt-LT" w:eastAsia="lt-LT"/>
        </w:rPr>
      </w:pPr>
      <w:r w:rsidRPr="001B26AE">
        <w:rPr>
          <w:rFonts w:ascii="Times New Roman" w:eastAsia="Times New Roman" w:hAnsi="Times New Roman" w:cs="Times New Roman"/>
          <w:sz w:val="22"/>
          <w:szCs w:val="22"/>
          <w:lang w:val="lt-LT" w:eastAsia="lt-LT"/>
        </w:rPr>
        <w:t>Mes patvirtiname, kad suprantame, jog Užsakovas turi teisę tikrinti Rangovo garantuoto rodiklio – specifinių reagentų kaštų sumažinimo deguonies suvartojimo potencialo (DSP) mato vienetui, Eur/</w:t>
      </w:r>
      <w:proofErr w:type="spellStart"/>
      <w:r w:rsidRPr="001B26AE">
        <w:rPr>
          <w:rFonts w:ascii="Times New Roman" w:eastAsia="Times New Roman" w:hAnsi="Times New Roman" w:cs="Times New Roman"/>
          <w:sz w:val="22"/>
          <w:szCs w:val="22"/>
          <w:lang w:val="lt-LT" w:eastAsia="lt-LT"/>
        </w:rPr>
        <w:t>DSPp</w:t>
      </w:r>
      <w:proofErr w:type="spellEnd"/>
      <w:r w:rsidRPr="001B26AE">
        <w:rPr>
          <w:rFonts w:ascii="Times New Roman" w:eastAsia="Times New Roman" w:hAnsi="Times New Roman" w:cs="Times New Roman"/>
          <w:sz w:val="22"/>
          <w:szCs w:val="22"/>
          <w:lang w:val="lt-LT" w:eastAsia="lt-LT"/>
        </w:rPr>
        <w:t xml:space="preserve"> – pasiekimą pagal faktinius ne trumpesnio kaip 3 mėnesių nepertraukiamo NVĮ eksploatavimo duomenis.</w:t>
      </w:r>
    </w:p>
    <w:p w14:paraId="4B27E11E" w14:textId="77777777" w:rsidR="001B26AE" w:rsidRPr="001B26AE" w:rsidRDefault="001B26AE" w:rsidP="001B26AE">
      <w:pPr>
        <w:widowControl/>
        <w:ind w:firstLine="720"/>
        <w:jc w:val="both"/>
        <w:rPr>
          <w:rFonts w:ascii="Times New Roman" w:eastAsia="Times New Roman" w:hAnsi="Times New Roman" w:cs="Times New Roman"/>
          <w:sz w:val="22"/>
          <w:szCs w:val="22"/>
          <w:lang w:val="lt-LT" w:eastAsia="lt-LT"/>
        </w:rPr>
      </w:pPr>
      <w:r w:rsidRPr="001B26AE">
        <w:rPr>
          <w:rFonts w:ascii="Times New Roman" w:eastAsia="Times New Roman" w:hAnsi="Times New Roman" w:cs="Times New Roman"/>
          <w:sz w:val="22"/>
          <w:szCs w:val="22"/>
          <w:lang w:val="lt-LT" w:eastAsia="lt-LT"/>
        </w:rPr>
        <w:t>Jeigu patikrinimo laikotarpiu faktinis garantuojamas rodiklis viršija Rangovo pasiūlyme nurodytą reikšmę, Užsakovas turi teisę pareikalauti sumokėti Garantijose nustatyta tvarka apskaičiuotą Baudą. Bauda turi būti sumokėta per 30 dienų nuo pagrįsto Užsakovo reikalavimo gavimo dienos.</w:t>
      </w:r>
    </w:p>
    <w:p w14:paraId="53F41E6E" w14:textId="77777777" w:rsidR="001B26AE" w:rsidRPr="001B26AE" w:rsidRDefault="001B26AE" w:rsidP="001B26AE">
      <w:pPr>
        <w:widowControl/>
        <w:ind w:firstLine="720"/>
        <w:jc w:val="both"/>
        <w:rPr>
          <w:rFonts w:ascii="Times New Roman" w:eastAsia="Times New Roman" w:hAnsi="Times New Roman" w:cs="Times New Roman"/>
          <w:sz w:val="22"/>
          <w:szCs w:val="22"/>
          <w:lang w:val="lt-LT" w:eastAsia="lt-LT"/>
        </w:rPr>
      </w:pPr>
      <w:r w:rsidRPr="001B26AE">
        <w:rPr>
          <w:rFonts w:ascii="Times New Roman" w:eastAsia="Times New Roman" w:hAnsi="Times New Roman" w:cs="Times New Roman"/>
          <w:sz w:val="22"/>
          <w:szCs w:val="22"/>
          <w:lang w:val="lt-LT" w:eastAsia="lt-LT"/>
        </w:rPr>
        <w:t xml:space="preserve">Užsakovo reikalavime nurodomi faktiniai reagentų suvartojimo ir NVĮ eksploatavimo duomenys bei garantuojamo rodiklio apskaičiavimas. Rangovas per 20 dienų nuo reikalavimo gavimo gali pateikti pagrįstus prieštaravimus ir objektyvius, patikrinamus įrodymus. Rangovas nuo Baudos gali būti atleidžiamas tik įrodęs </w:t>
      </w:r>
      <w:r w:rsidRPr="001B26AE">
        <w:rPr>
          <w:rFonts w:ascii="Times New Roman" w:eastAsia="Times New Roman" w:hAnsi="Times New Roman" w:cs="Times New Roman"/>
          <w:sz w:val="22"/>
          <w:szCs w:val="22"/>
          <w:lang w:val="lt-LT" w:eastAsia="lt-LT"/>
        </w:rPr>
        <w:lastRenderedPageBreak/>
        <w:t>nuo jo nepriklausančios aplinkybės buvimą ir tiesioginį priežastinį ryšį tarp šios aplinkybės ir garantuojamo rodiklio viršijimo. Rangovo iniciatyva atliekami papildomi tyrimai ir bandymai atliekami jo sąskaita.</w:t>
      </w:r>
    </w:p>
    <w:p w14:paraId="57403654" w14:textId="77777777" w:rsidR="001B26AE" w:rsidRPr="001B26AE" w:rsidRDefault="001B26AE" w:rsidP="001B26AE">
      <w:pPr>
        <w:widowControl/>
        <w:spacing w:after="100" w:afterAutospacing="1"/>
        <w:ind w:firstLine="720"/>
        <w:jc w:val="both"/>
        <w:rPr>
          <w:rFonts w:ascii="Times New Roman" w:eastAsia="Times New Roman" w:hAnsi="Times New Roman" w:cs="Times New Roman"/>
          <w:sz w:val="22"/>
          <w:szCs w:val="22"/>
          <w:lang w:val="lt-LT" w:eastAsia="lt-LT"/>
        </w:rPr>
      </w:pPr>
      <w:r w:rsidRPr="001B26AE">
        <w:rPr>
          <w:rFonts w:ascii="Times New Roman" w:eastAsia="Times New Roman" w:hAnsi="Times New Roman" w:cs="Times New Roman"/>
          <w:sz w:val="22"/>
          <w:szCs w:val="22"/>
          <w:lang w:val="lt-LT" w:eastAsia="lt-LT"/>
        </w:rPr>
        <w:t>Baudos sumokėjimas neatleidžia Rangovo nuo pareigos užtikrinti pasiūlyme garantuotą rodiklį. Nustačius rodiklio viršijimą, Rangovas savo sąskaita per Užsakovo nustatytą pagrįstą terminą privalo nustatyti viršijimo priežastis ir atlikti būtinus technologinius, įrangos ar kitus koregavimo veiksmus. Po jų atlikimo garantuojamo rodiklio pasiekimas tikrinamas pakartotinai. Pakartotinai nustačius garantuojamo rodiklio viršijimą, Rangovui taikoma Sutartyje ir Garantijose nustatyta atsakomybė.</w:t>
      </w:r>
    </w:p>
    <w:p w14:paraId="2BB94C9D" w14:textId="77777777" w:rsidR="007B29A0" w:rsidRDefault="007B29A0">
      <w:pPr>
        <w:tabs>
          <w:tab w:val="left" w:pos="360"/>
        </w:tabs>
        <w:jc w:val="both"/>
        <w:rPr>
          <w:rFonts w:ascii="Times New Roman" w:hAnsi="Times New Roman" w:cs="Times New Roman"/>
          <w:sz w:val="22"/>
          <w:szCs w:val="22"/>
          <w:lang w:val="lt-LT"/>
        </w:rPr>
      </w:pPr>
    </w:p>
    <w:p w14:paraId="7EBCDBFA" w14:textId="77777777" w:rsidR="007B29A0" w:rsidRDefault="00B14479">
      <w:pPr>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Vardas, pavardė, parašas: ..........................................................................….................……........</w:t>
      </w:r>
    </w:p>
    <w:p w14:paraId="2E5007D3"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sz w:val="22"/>
          <w:szCs w:val="22"/>
          <w:lang w:val="lt-LT"/>
        </w:rPr>
        <w:t>(</w:t>
      </w:r>
      <w:r>
        <w:rPr>
          <w:rFonts w:ascii="Times New Roman" w:eastAsia="Times New Roman" w:hAnsi="Times New Roman" w:cs="Times New Roman"/>
          <w:i/>
          <w:sz w:val="22"/>
          <w:szCs w:val="22"/>
          <w:lang w:val="lt-LT"/>
        </w:rPr>
        <w:t>asmuo ar asmenys, įgalioti pasirašyti dalyvio vardu</w:t>
      </w:r>
      <w:r>
        <w:rPr>
          <w:rFonts w:ascii="Times New Roman" w:eastAsia="Times New Roman" w:hAnsi="Times New Roman" w:cs="Times New Roman"/>
          <w:sz w:val="22"/>
          <w:szCs w:val="22"/>
          <w:lang w:val="lt-LT"/>
        </w:rPr>
        <w:t>)</w:t>
      </w:r>
      <w:r>
        <w:rPr>
          <w:rFonts w:ascii="Times New Roman" w:eastAsia="Times New Roman" w:hAnsi="Times New Roman" w:cs="Times New Roman"/>
          <w:sz w:val="22"/>
          <w:szCs w:val="22"/>
          <w:lang w:val="lt-LT"/>
        </w:rPr>
        <w:tab/>
      </w:r>
      <w:r>
        <w:rPr>
          <w:rFonts w:ascii="Times New Roman" w:eastAsia="Times New Roman" w:hAnsi="Times New Roman" w:cs="Times New Roman"/>
          <w:sz w:val="22"/>
          <w:szCs w:val="22"/>
          <w:lang w:val="lt-LT"/>
        </w:rPr>
        <w:tab/>
      </w:r>
      <w:r>
        <w:rPr>
          <w:rFonts w:ascii="Times New Roman" w:hAnsi="Times New Roman" w:cs="Times New Roman"/>
          <w:sz w:val="22"/>
          <w:szCs w:val="22"/>
          <w:lang w:val="lt-LT"/>
        </w:rPr>
        <w:br w:type="page"/>
      </w:r>
    </w:p>
    <w:p w14:paraId="4F48E2D2" w14:textId="77777777" w:rsidR="007B29A0" w:rsidRDefault="00B14479">
      <w:pPr>
        <w:keepNext/>
        <w:keepLines/>
        <w:jc w:val="right"/>
        <w:rPr>
          <w:rFonts w:ascii="Times New Roman" w:eastAsia="Times New Roman" w:hAnsi="Times New Roman" w:cs="Times New Roman"/>
          <w:i/>
          <w:iCs/>
          <w:color w:val="000000"/>
          <w:sz w:val="22"/>
          <w:szCs w:val="22"/>
          <w:lang w:val="lt-LT"/>
        </w:rPr>
      </w:pPr>
      <w:r>
        <w:rPr>
          <w:rFonts w:ascii="Times New Roman" w:eastAsia="Times New Roman" w:hAnsi="Times New Roman" w:cs="Times New Roman"/>
          <w:i/>
          <w:iCs/>
          <w:color w:val="000000"/>
          <w:sz w:val="22"/>
          <w:szCs w:val="22"/>
          <w:lang w:val="lt-LT"/>
        </w:rPr>
        <w:lastRenderedPageBreak/>
        <w:t xml:space="preserve">Priedas Nr. 2.3. „Garantijos“ </w:t>
      </w:r>
    </w:p>
    <w:p w14:paraId="3A3282D5" w14:textId="77777777" w:rsidR="007B29A0" w:rsidRDefault="00B14479">
      <w:pPr>
        <w:widowControl/>
        <w:jc w:val="right"/>
        <w:rPr>
          <w:rFonts w:ascii="Times New Roman" w:eastAsia="Times New Roman" w:hAnsi="Times New Roman" w:cs="Times New Roman"/>
          <w:color w:val="000000"/>
          <w:sz w:val="22"/>
          <w:szCs w:val="22"/>
          <w:highlight w:val="yellow"/>
          <w:lang w:val="lt-LT"/>
        </w:rPr>
      </w:pPr>
      <w:r>
        <w:rPr>
          <w:rFonts w:ascii="Times New Roman" w:eastAsia="Times New Roman" w:hAnsi="Times New Roman" w:cs="Times New Roman"/>
          <w:i/>
          <w:iCs/>
          <w:color w:val="000000"/>
          <w:sz w:val="22"/>
          <w:szCs w:val="22"/>
          <w:lang w:val="lt-LT"/>
        </w:rPr>
        <w:t>Tęsinys</w:t>
      </w:r>
    </w:p>
    <w:p w14:paraId="3ED1F87A" w14:textId="77777777" w:rsidR="007B29A0" w:rsidRDefault="007B29A0">
      <w:pPr>
        <w:rPr>
          <w:rFonts w:ascii="Times New Roman" w:eastAsia="Times New Roman" w:hAnsi="Times New Roman" w:cs="Times New Roman"/>
          <w:b/>
          <w:sz w:val="22"/>
          <w:szCs w:val="22"/>
          <w:highlight w:val="yellow"/>
          <w:lang w:val="lt-LT"/>
        </w:rPr>
      </w:pPr>
    </w:p>
    <w:p w14:paraId="183624A8" w14:textId="77777777" w:rsidR="007B29A0" w:rsidRDefault="00B14479">
      <w:pPr>
        <w:rPr>
          <w:rFonts w:ascii="Times New Roman" w:eastAsia="Times New Roman" w:hAnsi="Times New Roman" w:cs="Times New Roman"/>
          <w:sz w:val="22"/>
          <w:szCs w:val="22"/>
          <w:lang w:val="lt-LT"/>
        </w:rPr>
      </w:pPr>
      <w:r>
        <w:rPr>
          <w:rFonts w:ascii="Times New Roman" w:eastAsia="Times New Roman" w:hAnsi="Times New Roman" w:cs="Times New Roman"/>
          <w:b/>
          <w:sz w:val="22"/>
          <w:szCs w:val="22"/>
          <w:lang w:val="lt-LT"/>
        </w:rPr>
        <w:t>VARTOJAMŲ REAGENTŲ KIEKIO GARANTIJA</w:t>
      </w:r>
    </w:p>
    <w:p w14:paraId="70290DAE" w14:textId="77777777" w:rsidR="007B29A0" w:rsidRDefault="007B29A0">
      <w:pPr>
        <w:jc w:val="both"/>
        <w:rPr>
          <w:rFonts w:ascii="Times New Roman" w:eastAsia="Times New Roman" w:hAnsi="Times New Roman" w:cs="Times New Roman"/>
          <w:sz w:val="22"/>
          <w:szCs w:val="22"/>
          <w:lang w:val="lt-LT"/>
        </w:rPr>
      </w:pPr>
    </w:p>
    <w:p w14:paraId="71FEC571" w14:textId="77777777" w:rsidR="007B29A0" w:rsidRDefault="00B14479">
      <w:pPr>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 xml:space="preserve">Mes, </w:t>
      </w:r>
      <w:r>
        <w:rPr>
          <w:rFonts w:ascii="Times New Roman" w:eastAsia="Times New Roman" w:hAnsi="Times New Roman" w:cs="Times New Roman"/>
          <w:i/>
          <w:sz w:val="22"/>
          <w:szCs w:val="22"/>
          <w:lang w:val="lt-LT"/>
        </w:rPr>
        <w:t>[tiekėjo pavadinimas]</w:t>
      </w:r>
      <w:r>
        <w:rPr>
          <w:rFonts w:ascii="Times New Roman" w:eastAsia="Times New Roman" w:hAnsi="Times New Roman" w:cs="Times New Roman"/>
          <w:sz w:val="22"/>
          <w:szCs w:val="22"/>
          <w:lang w:val="lt-LT"/>
        </w:rPr>
        <w:t>, šiuo raštu užtikriname, kad nuo įrenginių perdavimo Užsakovui ir statybos užbaigimo akto išdavimo valymo įrenginių vartojamų chemikalų bendrieji kaštai neviršys garantuojamo konkretaus žemiau pateikiamo rodiklio</w:t>
      </w:r>
      <w:r>
        <w:rPr>
          <w:rFonts w:ascii="Times New Roman" w:eastAsia="Times New Roman" w:hAnsi="Times New Roman" w:cs="Times New Roman"/>
          <w:sz w:val="22"/>
          <w:szCs w:val="22"/>
          <w:vertAlign w:val="superscript"/>
          <w:lang w:val="lt-LT"/>
        </w:rPr>
        <w:footnoteReference w:id="3"/>
      </w:r>
      <w:r>
        <w:rPr>
          <w:rFonts w:ascii="Times New Roman" w:eastAsia="Times New Roman" w:hAnsi="Times New Roman" w:cs="Times New Roman"/>
          <w:sz w:val="22"/>
          <w:szCs w:val="22"/>
          <w:lang w:val="lt-LT"/>
        </w:rPr>
        <w:t>:</w:t>
      </w:r>
    </w:p>
    <w:p w14:paraId="55E97C5B" w14:textId="77777777" w:rsidR="007B29A0" w:rsidRDefault="007B29A0">
      <w:pPr>
        <w:jc w:val="both"/>
        <w:rPr>
          <w:rFonts w:ascii="Times New Roman" w:eastAsia="Times New Roman" w:hAnsi="Times New Roman" w:cs="Times New Roman"/>
          <w:sz w:val="22"/>
          <w:szCs w:val="22"/>
          <w:lang w:val="lt-LT"/>
        </w:rPr>
      </w:pPr>
    </w:p>
    <w:tbl>
      <w:tblPr>
        <w:tblStyle w:val="Style121"/>
        <w:tblW w:w="9067"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47"/>
        <w:gridCol w:w="3420"/>
      </w:tblGrid>
      <w:tr w:rsidR="007B29A0" w14:paraId="21D67B86" w14:textId="77777777">
        <w:trPr>
          <w:trHeight w:val="541"/>
        </w:trPr>
        <w:tc>
          <w:tcPr>
            <w:tcW w:w="5647" w:type="dxa"/>
            <w:tcBorders>
              <w:top w:val="single" w:sz="4" w:space="0" w:color="000000"/>
              <w:left w:val="single" w:sz="4" w:space="0" w:color="000000"/>
              <w:bottom w:val="single" w:sz="4" w:space="0" w:color="000000"/>
              <w:right w:val="single" w:sz="4" w:space="0" w:color="000000"/>
            </w:tcBorders>
          </w:tcPr>
          <w:p w14:paraId="79549615" w14:textId="77777777" w:rsidR="007B29A0" w:rsidRDefault="00B14479">
            <w:pPr>
              <w:rPr>
                <w:rFonts w:ascii="Times New Roman" w:eastAsia="Times New Roman" w:hAnsi="Times New Roman" w:cs="Times New Roman"/>
                <w:sz w:val="22"/>
                <w:szCs w:val="22"/>
                <w:vertAlign w:val="subscript"/>
                <w:lang w:val="lt-LT"/>
              </w:rPr>
            </w:pPr>
            <w:r>
              <w:rPr>
                <w:rFonts w:ascii="Times New Roman" w:eastAsia="Times New Roman" w:hAnsi="Times New Roman" w:cs="Times New Roman"/>
                <w:sz w:val="22"/>
                <w:szCs w:val="22"/>
                <w:lang w:val="lt-LT"/>
              </w:rPr>
              <w:t xml:space="preserve">Specifiniai reagentų kaštai sumažinimo deguonies suvartojimo potencialo (DSP) mato vienetui, Eur / </w:t>
            </w:r>
            <w:proofErr w:type="spellStart"/>
            <w:r>
              <w:rPr>
                <w:rFonts w:ascii="Times New Roman" w:eastAsia="Times New Roman" w:hAnsi="Times New Roman" w:cs="Times New Roman"/>
                <w:sz w:val="22"/>
                <w:szCs w:val="22"/>
                <w:lang w:val="lt-LT"/>
              </w:rPr>
              <w:t>DSP</w:t>
            </w:r>
            <w:r>
              <w:rPr>
                <w:rFonts w:ascii="Times New Roman" w:eastAsia="Times New Roman" w:hAnsi="Times New Roman" w:cs="Times New Roman"/>
                <w:sz w:val="22"/>
                <w:szCs w:val="22"/>
                <w:vertAlign w:val="subscript"/>
                <w:lang w:val="lt-LT"/>
              </w:rPr>
              <w:t>p</w:t>
            </w:r>
            <w:proofErr w:type="spellEnd"/>
          </w:p>
        </w:tc>
        <w:tc>
          <w:tcPr>
            <w:tcW w:w="3420" w:type="dxa"/>
            <w:tcBorders>
              <w:top w:val="single" w:sz="4" w:space="0" w:color="000000"/>
              <w:left w:val="single" w:sz="4" w:space="0" w:color="000000"/>
              <w:bottom w:val="single" w:sz="4" w:space="0" w:color="000000"/>
              <w:right w:val="single" w:sz="4" w:space="0" w:color="000000"/>
            </w:tcBorders>
          </w:tcPr>
          <w:p w14:paraId="3D0E9A77" w14:textId="77777777" w:rsidR="007B29A0" w:rsidRDefault="00B14479">
            <w:pPr>
              <w:jc w:val="center"/>
              <w:rPr>
                <w:rFonts w:ascii="Times New Roman" w:eastAsia="Times New Roman" w:hAnsi="Times New Roman" w:cs="Times New Roman"/>
                <w:b/>
                <w:sz w:val="22"/>
                <w:szCs w:val="22"/>
                <w:lang w:val="lt-LT"/>
              </w:rPr>
            </w:pPr>
            <w:r>
              <w:rPr>
                <w:rFonts w:ascii="Times New Roman" w:eastAsia="Times New Roman" w:hAnsi="Times New Roman" w:cs="Times New Roman"/>
                <w:b/>
                <w:sz w:val="22"/>
                <w:szCs w:val="22"/>
                <w:lang w:val="lt-LT"/>
              </w:rPr>
              <w:t>[j]</w:t>
            </w:r>
          </w:p>
          <w:p w14:paraId="7448A45D" w14:textId="77777777" w:rsidR="007B29A0" w:rsidRDefault="00B14479">
            <w:pPr>
              <w:jc w:val="center"/>
              <w:rPr>
                <w:rFonts w:ascii="Times New Roman" w:eastAsia="Times New Roman" w:hAnsi="Times New Roman" w:cs="Times New Roman"/>
                <w:b/>
                <w:sz w:val="22"/>
                <w:szCs w:val="22"/>
                <w:lang w:val="lt-LT"/>
              </w:rPr>
            </w:pPr>
            <w:r>
              <w:rPr>
                <w:rFonts w:ascii="Times New Roman" w:eastAsia="Times New Roman" w:hAnsi="Times New Roman" w:cs="Times New Roman"/>
                <w:i/>
                <w:sz w:val="22"/>
                <w:szCs w:val="22"/>
                <w:lang w:val="lt-LT"/>
              </w:rPr>
              <w:t>/Nurodama reikšmė iš sąnaudos ir eksploatacijos kaštų skaičiavimo/</w:t>
            </w:r>
          </w:p>
        </w:tc>
      </w:tr>
    </w:tbl>
    <w:p w14:paraId="3C4D8159" w14:textId="77777777" w:rsidR="007B29A0" w:rsidRDefault="007B29A0">
      <w:pPr>
        <w:jc w:val="both"/>
        <w:rPr>
          <w:rFonts w:ascii="Times New Roman" w:eastAsia="Times New Roman" w:hAnsi="Times New Roman" w:cs="Times New Roman"/>
          <w:sz w:val="22"/>
          <w:szCs w:val="22"/>
          <w:highlight w:val="yellow"/>
          <w:lang w:val="lt-LT"/>
        </w:rPr>
      </w:pPr>
    </w:p>
    <w:p w14:paraId="0467F99E" w14:textId="77777777" w:rsidR="007B29A0" w:rsidRDefault="00B14479">
      <w:pPr>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Mes patvirtiname, kad sutinkame, jog perteklinis chemikalų vartojimas, viršijantis garantuojamą rodiklį, sukelia papildomus kaštus Užsakovui, už kuriuos mes esame atsakingi. Ši mokestinė prievolė yra įvykdoma vienkartiniu mokėjimu, kurio suma yra skaičiuojama taip:</w:t>
      </w:r>
    </w:p>
    <w:p w14:paraId="23DFE46A" w14:textId="77777777" w:rsidR="007B29A0" w:rsidRDefault="00B14479">
      <w:pPr>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ab/>
      </w:r>
    </w:p>
    <w:p w14:paraId="5F4A6AF5" w14:textId="77777777" w:rsidR="007B29A0" w:rsidRDefault="00B14479">
      <w:pPr>
        <w:ind w:firstLine="1440"/>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Bauda, P = KK*(</w:t>
      </w:r>
      <w:proofErr w:type="spellStart"/>
      <w:r>
        <w:rPr>
          <w:rFonts w:ascii="Times New Roman" w:eastAsia="Times New Roman" w:hAnsi="Times New Roman" w:cs="Times New Roman"/>
          <w:sz w:val="22"/>
          <w:szCs w:val="22"/>
          <w:lang w:val="lt-LT"/>
        </w:rPr>
        <w:t>A</w:t>
      </w:r>
      <w:r>
        <w:rPr>
          <w:rFonts w:ascii="Times New Roman" w:eastAsia="Times New Roman" w:hAnsi="Times New Roman" w:cs="Times New Roman"/>
          <w:sz w:val="22"/>
          <w:szCs w:val="22"/>
          <w:vertAlign w:val="subscript"/>
          <w:lang w:val="lt-LT"/>
        </w:rPr>
        <w:t>cc</w:t>
      </w:r>
      <w:proofErr w:type="spellEnd"/>
      <w:r>
        <w:rPr>
          <w:rFonts w:ascii="Times New Roman" w:eastAsia="Times New Roman" w:hAnsi="Times New Roman" w:cs="Times New Roman"/>
          <w:sz w:val="22"/>
          <w:szCs w:val="22"/>
          <w:lang w:val="lt-LT"/>
        </w:rPr>
        <w:t xml:space="preserve"> – </w:t>
      </w:r>
      <w:proofErr w:type="spellStart"/>
      <w:r>
        <w:rPr>
          <w:rFonts w:ascii="Times New Roman" w:eastAsia="Times New Roman" w:hAnsi="Times New Roman" w:cs="Times New Roman"/>
          <w:sz w:val="22"/>
          <w:szCs w:val="22"/>
          <w:lang w:val="lt-LT"/>
        </w:rPr>
        <w:t>G</w:t>
      </w:r>
      <w:r>
        <w:rPr>
          <w:rFonts w:ascii="Times New Roman" w:eastAsia="Times New Roman" w:hAnsi="Times New Roman" w:cs="Times New Roman"/>
          <w:sz w:val="22"/>
          <w:szCs w:val="22"/>
          <w:vertAlign w:val="subscript"/>
          <w:lang w:val="lt-LT"/>
        </w:rPr>
        <w:t>cc</w:t>
      </w:r>
      <w:proofErr w:type="spellEnd"/>
      <w:r>
        <w:rPr>
          <w:rFonts w:ascii="Times New Roman" w:eastAsia="Times New Roman" w:hAnsi="Times New Roman" w:cs="Times New Roman"/>
          <w:sz w:val="22"/>
          <w:szCs w:val="22"/>
          <w:lang w:val="lt-LT"/>
        </w:rPr>
        <w:t xml:space="preserve">)* </w:t>
      </w:r>
      <w:proofErr w:type="spellStart"/>
      <w:r>
        <w:rPr>
          <w:rFonts w:ascii="Times New Roman" w:eastAsia="Times New Roman" w:hAnsi="Times New Roman" w:cs="Times New Roman"/>
          <w:sz w:val="22"/>
          <w:szCs w:val="22"/>
          <w:lang w:val="lt-LT"/>
        </w:rPr>
        <w:t>DSP</w:t>
      </w:r>
      <w:r>
        <w:rPr>
          <w:rFonts w:ascii="Times New Roman" w:eastAsia="Times New Roman" w:hAnsi="Times New Roman" w:cs="Times New Roman"/>
          <w:sz w:val="22"/>
          <w:szCs w:val="22"/>
          <w:vertAlign w:val="subscript"/>
          <w:lang w:val="lt-LT"/>
        </w:rPr>
        <w:t>p</w:t>
      </w:r>
      <w:proofErr w:type="spellEnd"/>
      <w:r>
        <w:rPr>
          <w:rFonts w:ascii="Times New Roman" w:eastAsia="Times New Roman" w:hAnsi="Times New Roman" w:cs="Times New Roman"/>
          <w:sz w:val="22"/>
          <w:szCs w:val="22"/>
          <w:lang w:val="lt-LT"/>
        </w:rPr>
        <w:t>;</w:t>
      </w:r>
    </w:p>
    <w:p w14:paraId="44F6188A" w14:textId="77777777" w:rsidR="007B29A0" w:rsidRDefault="007B29A0">
      <w:pPr>
        <w:jc w:val="both"/>
        <w:rPr>
          <w:rFonts w:ascii="Times New Roman" w:eastAsia="Times New Roman" w:hAnsi="Times New Roman" w:cs="Times New Roman"/>
          <w:sz w:val="22"/>
          <w:szCs w:val="22"/>
          <w:lang w:val="lt-LT"/>
        </w:rPr>
      </w:pPr>
    </w:p>
    <w:p w14:paraId="30183050" w14:textId="77777777" w:rsidR="007B29A0" w:rsidRDefault="00B14479">
      <w:pPr>
        <w:jc w:val="both"/>
        <w:rPr>
          <w:rFonts w:ascii="Times New Roman" w:eastAsia="Times New Roman" w:hAnsi="Times New Roman" w:cs="Times New Roman"/>
          <w:i/>
          <w:sz w:val="22"/>
          <w:szCs w:val="22"/>
          <w:lang w:val="lt-LT"/>
        </w:rPr>
      </w:pPr>
      <w:r>
        <w:rPr>
          <w:rFonts w:ascii="Times New Roman" w:eastAsia="Times New Roman" w:hAnsi="Times New Roman" w:cs="Times New Roman"/>
          <w:i/>
          <w:sz w:val="22"/>
          <w:szCs w:val="22"/>
          <w:lang w:val="lt-LT"/>
        </w:rPr>
        <w:t>kai:</w:t>
      </w:r>
    </w:p>
    <w:p w14:paraId="2B024029" w14:textId="77777777" w:rsidR="007B29A0" w:rsidRDefault="00B14479">
      <w:pPr>
        <w:ind w:left="360"/>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KK = kapitalizacijos koeficientas (KK=5);</w:t>
      </w:r>
    </w:p>
    <w:p w14:paraId="1064293B" w14:textId="77777777" w:rsidR="007B29A0" w:rsidRDefault="00B14479">
      <w:pPr>
        <w:ind w:left="360"/>
        <w:jc w:val="both"/>
        <w:rPr>
          <w:rFonts w:ascii="Times New Roman" w:eastAsia="Times New Roman" w:hAnsi="Times New Roman" w:cs="Times New Roman"/>
          <w:sz w:val="22"/>
          <w:szCs w:val="22"/>
          <w:lang w:val="lt-LT"/>
        </w:rPr>
      </w:pPr>
      <w:proofErr w:type="spellStart"/>
      <w:r>
        <w:rPr>
          <w:rFonts w:ascii="Times New Roman" w:eastAsia="Times New Roman" w:hAnsi="Times New Roman" w:cs="Times New Roman"/>
          <w:sz w:val="22"/>
          <w:szCs w:val="22"/>
          <w:lang w:val="lt-LT"/>
        </w:rPr>
        <w:t>A</w:t>
      </w:r>
      <w:r>
        <w:rPr>
          <w:rFonts w:ascii="Times New Roman" w:eastAsia="Times New Roman" w:hAnsi="Times New Roman" w:cs="Times New Roman"/>
          <w:sz w:val="22"/>
          <w:szCs w:val="22"/>
          <w:vertAlign w:val="subscript"/>
          <w:lang w:val="lt-LT"/>
        </w:rPr>
        <w:t>cc</w:t>
      </w:r>
      <w:proofErr w:type="spellEnd"/>
      <w:r>
        <w:rPr>
          <w:rFonts w:ascii="Times New Roman" w:eastAsia="Times New Roman" w:hAnsi="Times New Roman" w:cs="Times New Roman"/>
          <w:sz w:val="22"/>
          <w:szCs w:val="22"/>
          <w:lang w:val="lt-LT"/>
        </w:rPr>
        <w:t xml:space="preserve"> = “faktiniai” specifiniai reagentų kaštai faktinio DSP*</w:t>
      </w:r>
      <w:r>
        <w:rPr>
          <w:rFonts w:ascii="Times New Roman" w:eastAsia="Times New Roman" w:hAnsi="Times New Roman" w:cs="Times New Roman"/>
          <w:sz w:val="22"/>
          <w:szCs w:val="22"/>
          <w:vertAlign w:val="subscript"/>
          <w:lang w:val="lt-LT"/>
        </w:rPr>
        <w:t>r</w:t>
      </w:r>
      <w:r>
        <w:rPr>
          <w:rFonts w:ascii="Times New Roman" w:eastAsia="Times New Roman" w:hAnsi="Times New Roman" w:cs="Times New Roman"/>
          <w:sz w:val="22"/>
          <w:szCs w:val="22"/>
          <w:lang w:val="lt-LT"/>
        </w:rPr>
        <w:t xml:space="preserve"> mato vienetui, Eur/</w:t>
      </w:r>
      <w:proofErr w:type="spellStart"/>
      <w:r>
        <w:rPr>
          <w:rFonts w:ascii="Times New Roman" w:eastAsia="Times New Roman" w:hAnsi="Times New Roman" w:cs="Times New Roman"/>
          <w:sz w:val="22"/>
          <w:szCs w:val="22"/>
          <w:lang w:val="lt-LT"/>
        </w:rPr>
        <w:t>DSP</w:t>
      </w:r>
      <w:r>
        <w:rPr>
          <w:rFonts w:ascii="Times New Roman" w:eastAsia="Times New Roman" w:hAnsi="Times New Roman" w:cs="Times New Roman"/>
          <w:sz w:val="22"/>
          <w:szCs w:val="22"/>
          <w:vertAlign w:val="subscript"/>
          <w:lang w:val="lt-LT"/>
        </w:rPr>
        <w:t>p</w:t>
      </w:r>
      <w:proofErr w:type="spellEnd"/>
      <w:r>
        <w:rPr>
          <w:rFonts w:ascii="Times New Roman" w:eastAsia="Times New Roman" w:hAnsi="Times New Roman" w:cs="Times New Roman"/>
          <w:sz w:val="22"/>
          <w:szCs w:val="22"/>
          <w:lang w:val="lt-LT"/>
        </w:rPr>
        <w:t>;</w:t>
      </w:r>
    </w:p>
    <w:p w14:paraId="6D8E8915" w14:textId="77777777" w:rsidR="007B29A0" w:rsidRDefault="00B14479">
      <w:pPr>
        <w:ind w:left="360"/>
        <w:jc w:val="both"/>
        <w:rPr>
          <w:rFonts w:ascii="Times New Roman" w:eastAsia="Times New Roman" w:hAnsi="Times New Roman" w:cs="Times New Roman"/>
          <w:sz w:val="22"/>
          <w:szCs w:val="22"/>
          <w:lang w:val="lt-LT"/>
        </w:rPr>
      </w:pPr>
      <w:proofErr w:type="spellStart"/>
      <w:r>
        <w:rPr>
          <w:rFonts w:ascii="Times New Roman" w:eastAsia="Times New Roman" w:hAnsi="Times New Roman" w:cs="Times New Roman"/>
          <w:sz w:val="22"/>
          <w:szCs w:val="22"/>
          <w:lang w:val="lt-LT"/>
        </w:rPr>
        <w:t>G</w:t>
      </w:r>
      <w:r>
        <w:rPr>
          <w:rFonts w:ascii="Times New Roman" w:eastAsia="Times New Roman" w:hAnsi="Times New Roman" w:cs="Times New Roman"/>
          <w:sz w:val="22"/>
          <w:szCs w:val="22"/>
          <w:vertAlign w:val="subscript"/>
          <w:lang w:val="lt-LT"/>
        </w:rPr>
        <w:t>cc</w:t>
      </w:r>
      <w:proofErr w:type="spellEnd"/>
      <w:r>
        <w:rPr>
          <w:rFonts w:ascii="Times New Roman" w:eastAsia="Times New Roman" w:hAnsi="Times New Roman" w:cs="Times New Roman"/>
          <w:sz w:val="22"/>
          <w:szCs w:val="22"/>
          <w:lang w:val="lt-LT"/>
        </w:rPr>
        <w:t xml:space="preserve"> = garantuojami specifiniai reagentų kaštai Eur/</w:t>
      </w:r>
      <w:proofErr w:type="spellStart"/>
      <w:r>
        <w:rPr>
          <w:rFonts w:ascii="Times New Roman" w:eastAsia="Times New Roman" w:hAnsi="Times New Roman" w:cs="Times New Roman"/>
          <w:sz w:val="22"/>
          <w:szCs w:val="22"/>
          <w:lang w:val="lt-LT"/>
        </w:rPr>
        <w:t>DSP</w:t>
      </w:r>
      <w:r>
        <w:rPr>
          <w:rFonts w:ascii="Times New Roman" w:eastAsia="Times New Roman" w:hAnsi="Times New Roman" w:cs="Times New Roman"/>
          <w:sz w:val="22"/>
          <w:szCs w:val="22"/>
          <w:vertAlign w:val="subscript"/>
          <w:lang w:val="lt-LT"/>
        </w:rPr>
        <w:t>p</w:t>
      </w:r>
      <w:proofErr w:type="spellEnd"/>
      <w:r>
        <w:rPr>
          <w:rFonts w:ascii="Times New Roman" w:eastAsia="Times New Roman" w:hAnsi="Times New Roman" w:cs="Times New Roman"/>
          <w:sz w:val="22"/>
          <w:szCs w:val="22"/>
          <w:lang w:val="lt-LT"/>
        </w:rPr>
        <w:t>= [j];</w:t>
      </w:r>
    </w:p>
    <w:p w14:paraId="102DE3DE" w14:textId="77777777" w:rsidR="007B29A0" w:rsidRDefault="00B14479">
      <w:pPr>
        <w:tabs>
          <w:tab w:val="left" w:pos="1440"/>
        </w:tabs>
        <w:ind w:left="360"/>
        <w:jc w:val="both"/>
        <w:rPr>
          <w:rFonts w:ascii="Times New Roman" w:eastAsia="Times New Roman" w:hAnsi="Times New Roman" w:cs="Times New Roman"/>
          <w:sz w:val="22"/>
          <w:szCs w:val="22"/>
          <w:lang w:val="lt-LT"/>
        </w:rPr>
      </w:pPr>
      <w:proofErr w:type="spellStart"/>
      <w:r>
        <w:rPr>
          <w:rFonts w:ascii="Times New Roman" w:eastAsia="Times New Roman" w:hAnsi="Times New Roman" w:cs="Times New Roman"/>
          <w:sz w:val="22"/>
          <w:szCs w:val="22"/>
          <w:lang w:val="lt-LT"/>
        </w:rPr>
        <w:t>DSP</w:t>
      </w:r>
      <w:r>
        <w:rPr>
          <w:rFonts w:ascii="Times New Roman" w:eastAsia="Times New Roman" w:hAnsi="Times New Roman" w:cs="Times New Roman"/>
          <w:sz w:val="22"/>
          <w:szCs w:val="22"/>
          <w:vertAlign w:val="subscript"/>
          <w:lang w:val="lt-LT"/>
        </w:rPr>
        <w:t>p</w:t>
      </w:r>
      <w:proofErr w:type="spellEnd"/>
      <w:r>
        <w:rPr>
          <w:rFonts w:ascii="Times New Roman" w:eastAsia="Times New Roman" w:hAnsi="Times New Roman" w:cs="Times New Roman"/>
          <w:sz w:val="22"/>
          <w:szCs w:val="22"/>
          <w:lang w:val="lt-LT"/>
        </w:rPr>
        <w:t xml:space="preserve"> = projektinė DSP reikšmė, esant projektiniam srautui ir krūviui;</w:t>
      </w:r>
    </w:p>
    <w:p w14:paraId="4B8B6B3A" w14:textId="77777777" w:rsidR="007B29A0" w:rsidRDefault="00B14479">
      <w:pPr>
        <w:ind w:firstLine="360"/>
        <w:jc w:val="both"/>
        <w:rPr>
          <w:rFonts w:ascii="Times New Roman" w:eastAsia="Times New Roman" w:hAnsi="Times New Roman" w:cs="Times New Roman"/>
          <w:i/>
          <w:sz w:val="22"/>
          <w:szCs w:val="22"/>
          <w:lang w:val="lt-LT"/>
        </w:rPr>
      </w:pPr>
      <w:r>
        <w:rPr>
          <w:rFonts w:ascii="Times New Roman" w:eastAsia="Times New Roman" w:hAnsi="Times New Roman" w:cs="Times New Roman"/>
          <w:i/>
          <w:sz w:val="22"/>
          <w:szCs w:val="22"/>
          <w:lang w:val="lt-LT"/>
        </w:rPr>
        <w:t>*skaičiuojama taikant Pirkimo dokumentuose pateiktą reagentų savikainą.</w:t>
      </w:r>
    </w:p>
    <w:p w14:paraId="3E9D7706" w14:textId="77777777" w:rsidR="007B29A0" w:rsidRDefault="00B14479">
      <w:pPr>
        <w:jc w:val="both"/>
        <w:rPr>
          <w:rFonts w:ascii="Times New Roman" w:eastAsia="Times New Roman" w:hAnsi="Times New Roman" w:cs="Times New Roman"/>
          <w:sz w:val="22"/>
          <w:szCs w:val="22"/>
          <w:highlight w:val="yellow"/>
          <w:lang w:val="lt-LT"/>
        </w:rPr>
      </w:pPr>
      <w:r>
        <w:rPr>
          <w:rFonts w:ascii="Times New Roman" w:hAnsi="Times New Roman" w:cs="Times New Roman"/>
          <w:noProof/>
          <w:sz w:val="22"/>
          <w:szCs w:val="22"/>
          <w:highlight w:val="yellow"/>
          <w:lang w:val="en-US"/>
        </w:rPr>
        <mc:AlternateContent>
          <mc:Choice Requires="wps">
            <w:drawing>
              <wp:anchor distT="0" distB="0" distL="114300" distR="114300" simplePos="0" relativeHeight="251660288" behindDoc="0" locked="0" layoutInCell="1" allowOverlap="1" wp14:anchorId="7B5F9E84" wp14:editId="1E5114FB">
                <wp:simplePos x="0" y="0"/>
                <wp:positionH relativeFrom="column">
                  <wp:posOffset>331470</wp:posOffset>
                </wp:positionH>
                <wp:positionV relativeFrom="paragraph">
                  <wp:posOffset>64770</wp:posOffset>
                </wp:positionV>
                <wp:extent cx="5257800" cy="1880870"/>
                <wp:effectExtent l="0" t="0" r="19050" b="24130"/>
                <wp:wrapNone/>
                <wp:docPr id="2028802709" name="Rectangle 2028802709"/>
                <wp:cNvGraphicFramePr/>
                <a:graphic xmlns:a="http://schemas.openxmlformats.org/drawingml/2006/main">
                  <a:graphicData uri="http://schemas.microsoft.com/office/word/2010/wordprocessingShape">
                    <wps:wsp>
                      <wps:cNvSpPr/>
                      <wps:spPr>
                        <a:xfrm>
                          <a:off x="0" y="0"/>
                          <a:ext cx="5257800" cy="1880886"/>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1C5862BE"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Pavyzdys nr.2</w:t>
                            </w:r>
                          </w:p>
                          <w:p w14:paraId="05D0CE4C"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Garantijoje nurodytas specifiniai reagentų kaštai G</w:t>
                            </w:r>
                            <w:r>
                              <w:rPr>
                                <w:rFonts w:ascii="Times New Roman" w:eastAsia="Calibri" w:hAnsi="Times New Roman" w:cs="Times New Roman"/>
                                <w:bCs/>
                                <w:i/>
                                <w:iCs/>
                                <w:color w:val="000000"/>
                                <w:sz w:val="20"/>
                                <w:szCs w:val="20"/>
                                <w:vertAlign w:val="subscript"/>
                              </w:rPr>
                              <w:t>spc</w:t>
                            </w:r>
                            <w:r>
                              <w:rPr>
                                <w:rFonts w:ascii="Times New Roman" w:eastAsia="Calibri" w:hAnsi="Times New Roman" w:cs="Times New Roman"/>
                                <w:bCs/>
                                <w:i/>
                                <w:iCs/>
                                <w:color w:val="000000"/>
                                <w:sz w:val="20"/>
                                <w:szCs w:val="20"/>
                              </w:rPr>
                              <w:t>=30 Eur/DSP;</w:t>
                            </w:r>
                          </w:p>
                          <w:p w14:paraId="3686E0B9"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Projektinis nuotekų DSP (2024 metais) – 72 510;</w:t>
                            </w:r>
                          </w:p>
                          <w:p w14:paraId="6F67EC00"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Metiniai reagentų kaštai – 1 890 564 Eur;</w:t>
                            </w:r>
                          </w:p>
                          <w:p w14:paraId="00D5B131"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Metiniai įtekėjusių teršalų kiekiai:</w:t>
                            </w:r>
                          </w:p>
                          <w:p w14:paraId="20FB5B93"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BDS</w:t>
                            </w:r>
                            <w:r>
                              <w:rPr>
                                <w:rFonts w:ascii="Times New Roman" w:eastAsia="Calibri" w:hAnsi="Times New Roman" w:cs="Times New Roman"/>
                                <w:bCs/>
                                <w:i/>
                                <w:iCs/>
                                <w:color w:val="000000"/>
                                <w:sz w:val="20"/>
                                <w:szCs w:val="20"/>
                                <w:vertAlign w:val="subscript"/>
                              </w:rPr>
                              <w:t>7</w:t>
                            </w:r>
                            <w:r>
                              <w:rPr>
                                <w:rFonts w:ascii="Times New Roman" w:eastAsia="Calibri" w:hAnsi="Times New Roman" w:cs="Times New Roman"/>
                                <w:bCs/>
                                <w:i/>
                                <w:iCs/>
                                <w:color w:val="000000"/>
                                <w:sz w:val="20"/>
                                <w:szCs w:val="20"/>
                              </w:rPr>
                              <w:t xml:space="preserve"> – 7 993 t/metus, bendr. N – 1 749 t/metus, bendr. P – 275 t/metus;</w:t>
                            </w:r>
                          </w:p>
                          <w:p w14:paraId="65F4E7C6"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Metiniai išleistų su valytomis nuotekomis teršalų kiekiai:</w:t>
                            </w:r>
                          </w:p>
                          <w:p w14:paraId="7F6C864F"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BDS</w:t>
                            </w:r>
                            <w:r>
                              <w:rPr>
                                <w:rFonts w:ascii="Times New Roman" w:eastAsia="Calibri" w:hAnsi="Times New Roman" w:cs="Times New Roman"/>
                                <w:bCs/>
                                <w:i/>
                                <w:iCs/>
                                <w:color w:val="000000"/>
                                <w:sz w:val="20"/>
                                <w:szCs w:val="20"/>
                                <w:vertAlign w:val="subscript"/>
                              </w:rPr>
                              <w:t>7</w:t>
                            </w:r>
                            <w:r>
                              <w:rPr>
                                <w:rFonts w:ascii="Times New Roman" w:eastAsia="Calibri" w:hAnsi="Times New Roman" w:cs="Times New Roman"/>
                                <w:bCs/>
                                <w:i/>
                                <w:iCs/>
                                <w:color w:val="000000"/>
                                <w:sz w:val="20"/>
                                <w:szCs w:val="20"/>
                              </w:rPr>
                              <w:t xml:space="preserve"> – 375 t/metus, bendr. N – 250 t/metus, bendr. P – 25 t/metus;</w:t>
                            </w:r>
                          </w:p>
                          <w:p w14:paraId="01697219"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Pašalintas faktinis DSP=(7 993*1+1749*18+275*100)-(375*1+250*14+25*100)=60 595;</w:t>
                            </w:r>
                          </w:p>
                          <w:p w14:paraId="454AE40D"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Faktiniai specifiniai reagentų kaštai: A</w:t>
                            </w:r>
                            <w:r>
                              <w:rPr>
                                <w:rFonts w:ascii="Times New Roman" w:eastAsia="Calibri" w:hAnsi="Times New Roman" w:cs="Times New Roman"/>
                                <w:bCs/>
                                <w:i/>
                                <w:iCs/>
                                <w:color w:val="000000"/>
                                <w:sz w:val="20"/>
                                <w:szCs w:val="20"/>
                                <w:vertAlign w:val="subscript"/>
                              </w:rPr>
                              <w:t>spc</w:t>
                            </w:r>
                            <w:r>
                              <w:rPr>
                                <w:rFonts w:ascii="Times New Roman" w:eastAsia="Calibri" w:hAnsi="Times New Roman" w:cs="Times New Roman"/>
                                <w:bCs/>
                                <w:i/>
                                <w:iCs/>
                                <w:color w:val="000000"/>
                                <w:sz w:val="20"/>
                                <w:szCs w:val="20"/>
                              </w:rPr>
                              <w:t>=1 890 564 /60 595=31,2 Eur/DSP;</w:t>
                            </w:r>
                          </w:p>
                          <w:p w14:paraId="651B9EB0"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u w:val="single"/>
                              </w:rPr>
                              <w:t>Tokiu atveju - baudos dydis:</w:t>
                            </w:r>
                          </w:p>
                          <w:p w14:paraId="6FA3B4AE"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P=5*(31,2-30)*72510=435060,00 Eur.</w:t>
                            </w:r>
                          </w:p>
                        </w:txbxContent>
                      </wps:txbx>
                      <wps:bodyPr spcFirstLastPara="1" wrap="square" lIns="91425" tIns="45700" rIns="91425" bIns="45700" anchor="t" anchorCtr="0">
                        <a:noAutofit/>
                      </wps:bodyPr>
                    </wps:wsp>
                  </a:graphicData>
                </a:graphic>
              </wp:anchor>
            </w:drawing>
          </mc:Choice>
          <mc:Fallback>
            <w:pict>
              <v:rect w14:anchorId="7B5F9E84" id="Rectangle 2028802709" o:spid="_x0000_s1027" style="position:absolute;left:0;text-align:left;margin-left:26.1pt;margin-top:5.1pt;width:414pt;height:148.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">
                <v:stroke startarrowwidth="narrow" startarrowlength="short" endarrowwidth="narrow" endarrowlength="short"/>
                <v:textbox inset="2.53958mm,1.2694mm,2.53958mm,1.2694mm">
                  <w:txbxContent>
                    <w:p w14:paraId="1C5862BE"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Pavyzdys nr.2</w:t>
                      </w:r>
                    </w:p>
                    <w:p w14:paraId="05D0CE4C"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Garantijoje nurodytas specifiniai reagentų kaštai G</w:t>
                      </w:r>
                      <w:r>
                        <w:rPr>
                          <w:rFonts w:ascii="Times New Roman" w:eastAsia="Calibri" w:hAnsi="Times New Roman" w:cs="Times New Roman"/>
                          <w:bCs/>
                          <w:i/>
                          <w:iCs/>
                          <w:color w:val="000000"/>
                          <w:sz w:val="20"/>
                          <w:szCs w:val="20"/>
                          <w:vertAlign w:val="subscript"/>
                        </w:rPr>
                        <w:t>spc</w:t>
                      </w:r>
                      <w:r>
                        <w:rPr>
                          <w:rFonts w:ascii="Times New Roman" w:eastAsia="Calibri" w:hAnsi="Times New Roman" w:cs="Times New Roman"/>
                          <w:bCs/>
                          <w:i/>
                          <w:iCs/>
                          <w:color w:val="000000"/>
                          <w:sz w:val="20"/>
                          <w:szCs w:val="20"/>
                        </w:rPr>
                        <w:t>=30 Eur/DSP;</w:t>
                      </w:r>
                    </w:p>
                    <w:p w14:paraId="3686E0B9"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Projektinis nuotekų DSP (2024 metais) – 72 510;</w:t>
                      </w:r>
                    </w:p>
                    <w:p w14:paraId="6F67EC00"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Metiniai reagentų kaštai – 1 890 564 Eur;</w:t>
                      </w:r>
                    </w:p>
                    <w:p w14:paraId="00D5B131"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Metiniai įtekėjusių teršalų kiekiai:</w:t>
                      </w:r>
                    </w:p>
                    <w:p w14:paraId="20FB5B93"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BDS</w:t>
                      </w:r>
                      <w:r>
                        <w:rPr>
                          <w:rFonts w:ascii="Times New Roman" w:eastAsia="Calibri" w:hAnsi="Times New Roman" w:cs="Times New Roman"/>
                          <w:bCs/>
                          <w:i/>
                          <w:iCs/>
                          <w:color w:val="000000"/>
                          <w:sz w:val="20"/>
                          <w:szCs w:val="20"/>
                          <w:vertAlign w:val="subscript"/>
                        </w:rPr>
                        <w:t>7</w:t>
                      </w:r>
                      <w:r>
                        <w:rPr>
                          <w:rFonts w:ascii="Times New Roman" w:eastAsia="Calibri" w:hAnsi="Times New Roman" w:cs="Times New Roman"/>
                          <w:bCs/>
                          <w:i/>
                          <w:iCs/>
                          <w:color w:val="000000"/>
                          <w:sz w:val="20"/>
                          <w:szCs w:val="20"/>
                        </w:rPr>
                        <w:t xml:space="preserve"> – 7 993 t/metus, bendr. N – 1 749 t/metus, bendr. P – 275 t/metus;</w:t>
                      </w:r>
                    </w:p>
                    <w:p w14:paraId="65F4E7C6"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Metiniai išleistų su valytomis nuotekomis teršalų kiekiai:</w:t>
                      </w:r>
                    </w:p>
                    <w:p w14:paraId="7F6C864F"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BDS</w:t>
                      </w:r>
                      <w:r>
                        <w:rPr>
                          <w:rFonts w:ascii="Times New Roman" w:eastAsia="Calibri" w:hAnsi="Times New Roman" w:cs="Times New Roman"/>
                          <w:bCs/>
                          <w:i/>
                          <w:iCs/>
                          <w:color w:val="000000"/>
                          <w:sz w:val="20"/>
                          <w:szCs w:val="20"/>
                          <w:vertAlign w:val="subscript"/>
                        </w:rPr>
                        <w:t>7</w:t>
                      </w:r>
                      <w:r>
                        <w:rPr>
                          <w:rFonts w:ascii="Times New Roman" w:eastAsia="Calibri" w:hAnsi="Times New Roman" w:cs="Times New Roman"/>
                          <w:bCs/>
                          <w:i/>
                          <w:iCs/>
                          <w:color w:val="000000"/>
                          <w:sz w:val="20"/>
                          <w:szCs w:val="20"/>
                        </w:rPr>
                        <w:t xml:space="preserve"> – 375 t/metus, bendr. N – 250 t/metus, bendr. P – 25 t/metus;</w:t>
                      </w:r>
                    </w:p>
                    <w:p w14:paraId="01697219"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Pašalintas faktinis DSP=(7 993*1+1749*18+275*100)-(375*1+250*14+25*100)=60 595;</w:t>
                      </w:r>
                    </w:p>
                    <w:p w14:paraId="454AE40D"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Faktiniai specifiniai reagentų kaštai: A</w:t>
                      </w:r>
                      <w:r>
                        <w:rPr>
                          <w:rFonts w:ascii="Times New Roman" w:eastAsia="Calibri" w:hAnsi="Times New Roman" w:cs="Times New Roman"/>
                          <w:bCs/>
                          <w:i/>
                          <w:iCs/>
                          <w:color w:val="000000"/>
                          <w:sz w:val="20"/>
                          <w:szCs w:val="20"/>
                          <w:vertAlign w:val="subscript"/>
                        </w:rPr>
                        <w:t>spc</w:t>
                      </w:r>
                      <w:r>
                        <w:rPr>
                          <w:rFonts w:ascii="Times New Roman" w:eastAsia="Calibri" w:hAnsi="Times New Roman" w:cs="Times New Roman"/>
                          <w:bCs/>
                          <w:i/>
                          <w:iCs/>
                          <w:color w:val="000000"/>
                          <w:sz w:val="20"/>
                          <w:szCs w:val="20"/>
                        </w:rPr>
                        <w:t>=1 890 564 /60 595=31,2 Eur/DSP;</w:t>
                      </w:r>
                    </w:p>
                    <w:p w14:paraId="651B9EB0"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u w:val="single"/>
                        </w:rPr>
                        <w:t>Tokiu atveju - baudos dydis:</w:t>
                      </w:r>
                    </w:p>
                    <w:p w14:paraId="6FA3B4AE" w14:textId="77777777" w:rsidR="007B29A0" w:rsidRDefault="00B14479">
                      <w:pPr>
                        <w:rPr>
                          <w:rFonts w:ascii="Times New Roman" w:hAnsi="Times New Roman" w:cs="Times New Roman"/>
                          <w:bCs/>
                          <w:i/>
                          <w:iCs/>
                          <w:sz w:val="20"/>
                          <w:szCs w:val="20"/>
                        </w:rPr>
                      </w:pPr>
                      <w:r>
                        <w:rPr>
                          <w:rFonts w:ascii="Times New Roman" w:eastAsia="Calibri" w:hAnsi="Times New Roman" w:cs="Times New Roman"/>
                          <w:bCs/>
                          <w:i/>
                          <w:iCs/>
                          <w:color w:val="000000"/>
                          <w:sz w:val="20"/>
                          <w:szCs w:val="20"/>
                        </w:rPr>
                        <w:t>P=5*(31,2-30)*72510=435060,00 Eur.</w:t>
                      </w:r>
                    </w:p>
                  </w:txbxContent>
                </v:textbox>
              </v:rect>
            </w:pict>
          </mc:Fallback>
        </mc:AlternateContent>
      </w:r>
    </w:p>
    <w:p w14:paraId="39EBEAAF" w14:textId="77777777" w:rsidR="007B29A0" w:rsidRDefault="007B29A0">
      <w:pPr>
        <w:rPr>
          <w:rFonts w:ascii="Times New Roman" w:eastAsia="Times New Roman" w:hAnsi="Times New Roman" w:cs="Times New Roman"/>
          <w:sz w:val="22"/>
          <w:szCs w:val="22"/>
          <w:highlight w:val="yellow"/>
          <w:lang w:val="lt-LT"/>
        </w:rPr>
      </w:pPr>
    </w:p>
    <w:p w14:paraId="2A971CAF" w14:textId="77777777" w:rsidR="007B29A0" w:rsidRDefault="007B29A0">
      <w:pPr>
        <w:rPr>
          <w:rFonts w:ascii="Times New Roman" w:eastAsia="Times New Roman" w:hAnsi="Times New Roman" w:cs="Times New Roman"/>
          <w:sz w:val="22"/>
          <w:szCs w:val="22"/>
          <w:highlight w:val="yellow"/>
          <w:lang w:val="lt-LT"/>
        </w:rPr>
      </w:pPr>
    </w:p>
    <w:p w14:paraId="023428A4" w14:textId="77777777" w:rsidR="007B29A0" w:rsidRDefault="007B29A0">
      <w:pPr>
        <w:rPr>
          <w:rFonts w:ascii="Times New Roman" w:eastAsia="Times New Roman" w:hAnsi="Times New Roman" w:cs="Times New Roman"/>
          <w:sz w:val="22"/>
          <w:szCs w:val="22"/>
          <w:highlight w:val="yellow"/>
          <w:lang w:val="lt-LT"/>
        </w:rPr>
      </w:pPr>
    </w:p>
    <w:p w14:paraId="2607BE7F" w14:textId="77777777" w:rsidR="007B29A0" w:rsidRDefault="007B29A0">
      <w:pPr>
        <w:rPr>
          <w:rFonts w:ascii="Times New Roman" w:eastAsia="Times New Roman" w:hAnsi="Times New Roman" w:cs="Times New Roman"/>
          <w:sz w:val="22"/>
          <w:szCs w:val="22"/>
          <w:highlight w:val="yellow"/>
          <w:lang w:val="lt-LT"/>
        </w:rPr>
      </w:pPr>
    </w:p>
    <w:p w14:paraId="1223DA58" w14:textId="77777777" w:rsidR="007B29A0" w:rsidRDefault="007B29A0">
      <w:pPr>
        <w:rPr>
          <w:rFonts w:ascii="Times New Roman" w:eastAsia="Times New Roman" w:hAnsi="Times New Roman" w:cs="Times New Roman"/>
          <w:sz w:val="22"/>
          <w:szCs w:val="22"/>
          <w:highlight w:val="yellow"/>
          <w:lang w:val="lt-LT"/>
        </w:rPr>
      </w:pPr>
    </w:p>
    <w:p w14:paraId="047C2209" w14:textId="77777777" w:rsidR="007B29A0" w:rsidRDefault="007B29A0">
      <w:pPr>
        <w:rPr>
          <w:rFonts w:ascii="Times New Roman" w:eastAsia="Times New Roman" w:hAnsi="Times New Roman" w:cs="Times New Roman"/>
          <w:sz w:val="22"/>
          <w:szCs w:val="22"/>
          <w:highlight w:val="yellow"/>
          <w:lang w:val="lt-LT"/>
        </w:rPr>
      </w:pPr>
    </w:p>
    <w:p w14:paraId="2932725C" w14:textId="77777777" w:rsidR="007B29A0" w:rsidRDefault="007B29A0">
      <w:pPr>
        <w:rPr>
          <w:rFonts w:ascii="Times New Roman" w:eastAsia="Times New Roman" w:hAnsi="Times New Roman" w:cs="Times New Roman"/>
          <w:sz w:val="22"/>
          <w:szCs w:val="22"/>
          <w:highlight w:val="yellow"/>
          <w:lang w:val="lt-LT"/>
        </w:rPr>
      </w:pPr>
    </w:p>
    <w:p w14:paraId="0F5A0B04" w14:textId="77777777" w:rsidR="007B29A0" w:rsidRDefault="007B29A0">
      <w:pPr>
        <w:rPr>
          <w:rFonts w:ascii="Times New Roman" w:eastAsia="Times New Roman" w:hAnsi="Times New Roman" w:cs="Times New Roman"/>
          <w:sz w:val="22"/>
          <w:szCs w:val="22"/>
          <w:highlight w:val="yellow"/>
          <w:lang w:val="lt-LT"/>
        </w:rPr>
      </w:pPr>
    </w:p>
    <w:p w14:paraId="0C6558E5" w14:textId="77777777" w:rsidR="007B29A0" w:rsidRDefault="007B29A0">
      <w:pPr>
        <w:rPr>
          <w:rFonts w:ascii="Times New Roman" w:eastAsia="Times New Roman" w:hAnsi="Times New Roman" w:cs="Times New Roman"/>
          <w:sz w:val="22"/>
          <w:szCs w:val="22"/>
          <w:highlight w:val="yellow"/>
          <w:lang w:val="lt-LT"/>
        </w:rPr>
      </w:pPr>
    </w:p>
    <w:p w14:paraId="271004C3" w14:textId="77777777" w:rsidR="007B29A0" w:rsidRDefault="007B29A0">
      <w:pPr>
        <w:rPr>
          <w:rFonts w:ascii="Times New Roman" w:eastAsia="Times New Roman" w:hAnsi="Times New Roman" w:cs="Times New Roman"/>
          <w:sz w:val="22"/>
          <w:szCs w:val="22"/>
          <w:lang w:val="lt-LT"/>
        </w:rPr>
      </w:pPr>
    </w:p>
    <w:p w14:paraId="2C936FD4" w14:textId="77777777" w:rsidR="007B29A0" w:rsidRDefault="007B29A0">
      <w:pPr>
        <w:rPr>
          <w:rFonts w:ascii="Times New Roman" w:eastAsia="Times New Roman" w:hAnsi="Times New Roman" w:cs="Times New Roman"/>
          <w:sz w:val="22"/>
          <w:szCs w:val="22"/>
          <w:lang w:val="lt-LT"/>
        </w:rPr>
      </w:pPr>
    </w:p>
    <w:p w14:paraId="2F35DA54" w14:textId="77777777" w:rsidR="007B29A0" w:rsidRDefault="007B29A0">
      <w:pPr>
        <w:rPr>
          <w:rFonts w:ascii="Times New Roman" w:eastAsia="Times New Roman" w:hAnsi="Times New Roman" w:cs="Times New Roman"/>
          <w:sz w:val="22"/>
          <w:szCs w:val="22"/>
          <w:lang w:val="lt-LT"/>
        </w:rPr>
      </w:pPr>
    </w:p>
    <w:p w14:paraId="5C1B2338" w14:textId="77777777" w:rsidR="001B26AE" w:rsidRPr="001B26AE" w:rsidRDefault="001B26AE" w:rsidP="001B26AE">
      <w:pPr>
        <w:widowControl/>
        <w:spacing w:before="100" w:beforeAutospacing="1"/>
        <w:ind w:firstLine="720"/>
        <w:jc w:val="both"/>
        <w:rPr>
          <w:rFonts w:ascii="Times New Roman" w:eastAsia="Times New Roman" w:hAnsi="Times New Roman" w:cs="Times New Roman"/>
          <w:sz w:val="22"/>
          <w:szCs w:val="22"/>
          <w:lang w:val="lt-LT" w:eastAsia="lt-LT"/>
        </w:rPr>
      </w:pPr>
      <w:r w:rsidRPr="001B26AE">
        <w:rPr>
          <w:rFonts w:ascii="Times New Roman" w:eastAsia="Times New Roman" w:hAnsi="Times New Roman" w:cs="Times New Roman"/>
          <w:sz w:val="22"/>
          <w:szCs w:val="22"/>
          <w:lang w:val="lt-LT" w:eastAsia="lt-LT"/>
        </w:rPr>
        <w:t>Mes patvirtiname, kad suprantame, jog Užsakovas turi teisę tikrinti Rangovo garantuoto rodiklio – specifinių reagentų kaštų sumažinimo deguonies suvartojimo potencialo (DSP) mato vienetui, Eur/</w:t>
      </w:r>
      <w:proofErr w:type="spellStart"/>
      <w:r w:rsidRPr="001B26AE">
        <w:rPr>
          <w:rFonts w:ascii="Times New Roman" w:eastAsia="Times New Roman" w:hAnsi="Times New Roman" w:cs="Times New Roman"/>
          <w:sz w:val="22"/>
          <w:szCs w:val="22"/>
          <w:lang w:val="lt-LT" w:eastAsia="lt-LT"/>
        </w:rPr>
        <w:t>DSPp</w:t>
      </w:r>
      <w:proofErr w:type="spellEnd"/>
      <w:r w:rsidRPr="001B26AE">
        <w:rPr>
          <w:rFonts w:ascii="Times New Roman" w:eastAsia="Times New Roman" w:hAnsi="Times New Roman" w:cs="Times New Roman"/>
          <w:sz w:val="22"/>
          <w:szCs w:val="22"/>
          <w:lang w:val="lt-LT" w:eastAsia="lt-LT"/>
        </w:rPr>
        <w:t xml:space="preserve"> – pasiekimą pagal faktinius ne trumpesnio kaip 3 mėnesių nepertraukiamo NVĮ eksploatavimo duomenis.</w:t>
      </w:r>
    </w:p>
    <w:p w14:paraId="182301EC" w14:textId="77777777" w:rsidR="001B26AE" w:rsidRPr="001B26AE" w:rsidRDefault="001B26AE" w:rsidP="001B26AE">
      <w:pPr>
        <w:widowControl/>
        <w:ind w:firstLine="720"/>
        <w:jc w:val="both"/>
        <w:rPr>
          <w:rFonts w:ascii="Times New Roman" w:eastAsia="Times New Roman" w:hAnsi="Times New Roman" w:cs="Times New Roman"/>
          <w:sz w:val="22"/>
          <w:szCs w:val="22"/>
          <w:lang w:val="lt-LT" w:eastAsia="lt-LT"/>
        </w:rPr>
      </w:pPr>
      <w:r w:rsidRPr="001B26AE">
        <w:rPr>
          <w:rFonts w:ascii="Times New Roman" w:eastAsia="Times New Roman" w:hAnsi="Times New Roman" w:cs="Times New Roman"/>
          <w:sz w:val="22"/>
          <w:szCs w:val="22"/>
          <w:lang w:val="lt-LT" w:eastAsia="lt-LT"/>
        </w:rPr>
        <w:t>Jeigu patikrinimo laikotarpiu faktinis garantuojamas rodiklis viršija Rangovo pasiūlyme nurodytą reikšmę, Užsakovas turi teisę pareikalauti sumokėti Garantijose nustatyta tvarka apskaičiuotą Baudą. Bauda turi būti sumokėta per 30 dienų nuo pagrįsto Užsakovo reikalavimo gavimo dienos.</w:t>
      </w:r>
    </w:p>
    <w:p w14:paraId="120D87C4" w14:textId="77777777" w:rsidR="001B26AE" w:rsidRPr="001B26AE" w:rsidRDefault="001B26AE" w:rsidP="001B26AE">
      <w:pPr>
        <w:widowControl/>
        <w:ind w:firstLine="720"/>
        <w:jc w:val="both"/>
        <w:rPr>
          <w:rFonts w:ascii="Times New Roman" w:eastAsia="Times New Roman" w:hAnsi="Times New Roman" w:cs="Times New Roman"/>
          <w:sz w:val="22"/>
          <w:szCs w:val="22"/>
          <w:lang w:val="lt-LT" w:eastAsia="lt-LT"/>
        </w:rPr>
      </w:pPr>
      <w:r w:rsidRPr="001B26AE">
        <w:rPr>
          <w:rFonts w:ascii="Times New Roman" w:eastAsia="Times New Roman" w:hAnsi="Times New Roman" w:cs="Times New Roman"/>
          <w:sz w:val="22"/>
          <w:szCs w:val="22"/>
          <w:lang w:val="lt-LT" w:eastAsia="lt-LT"/>
        </w:rPr>
        <w:t>Užsakovo reikalavime nurodomi faktiniai reagentų suvartojimo ir NVĮ eksploatavimo duomenys bei garantuojamo rodiklio apskaičiavimas. Rangovas per 20 dienų nuo reikalavimo gavimo gali pateikti pagrįstus prieštaravimus ir objektyvius, patikrinamus įrodymus. Rangovas nuo Baudos gali būti atleidžiamas tik įrodęs nuo jo nepriklausančios aplinkybės buvimą ir tiesioginį priežastinį ryšį tarp šios aplinkybės ir garantuojamo rodiklio viršijimo. Rangovo iniciatyva atliekami papildomi tyrimai ir bandymai atliekami jo sąskaita.</w:t>
      </w:r>
    </w:p>
    <w:p w14:paraId="2C1E1331" w14:textId="77777777" w:rsidR="001B26AE" w:rsidRPr="001B26AE" w:rsidRDefault="001B26AE" w:rsidP="001B26AE">
      <w:pPr>
        <w:widowControl/>
        <w:spacing w:after="100" w:afterAutospacing="1"/>
        <w:ind w:firstLine="720"/>
        <w:jc w:val="both"/>
        <w:rPr>
          <w:rFonts w:ascii="Times New Roman" w:eastAsia="Times New Roman" w:hAnsi="Times New Roman" w:cs="Times New Roman"/>
          <w:sz w:val="22"/>
          <w:szCs w:val="22"/>
          <w:lang w:val="lt-LT" w:eastAsia="lt-LT"/>
        </w:rPr>
      </w:pPr>
      <w:r w:rsidRPr="001B26AE">
        <w:rPr>
          <w:rFonts w:ascii="Times New Roman" w:eastAsia="Times New Roman" w:hAnsi="Times New Roman" w:cs="Times New Roman"/>
          <w:sz w:val="22"/>
          <w:szCs w:val="22"/>
          <w:lang w:val="lt-LT" w:eastAsia="lt-LT"/>
        </w:rPr>
        <w:t xml:space="preserve">Baudos sumokėjimas neatleidžia Rangovo nuo pareigos užtikrinti pasiūlyme garantuotą rodiklį. Nustačius rodiklio viršijimą, Rangovas savo sąskaita per Užsakovo nustatytą pagrįstą terminą privalo nustatyti viršijimo priežastis ir atlikti būtinus technologinius, įrangos ar kitus koregavimo veiksmus. Po jų </w:t>
      </w:r>
      <w:r w:rsidRPr="001B26AE">
        <w:rPr>
          <w:rFonts w:ascii="Times New Roman" w:eastAsia="Times New Roman" w:hAnsi="Times New Roman" w:cs="Times New Roman"/>
          <w:sz w:val="22"/>
          <w:szCs w:val="22"/>
          <w:lang w:val="lt-LT" w:eastAsia="lt-LT"/>
        </w:rPr>
        <w:lastRenderedPageBreak/>
        <w:t>atlikimo garantuojamo rodiklio pasiekimas tikrinamas pakartotinai. Pakartotinai nustačius garantuojamo rodiklio viršijimą, Rangovui taikoma Sutartyje ir Garantijose nustatyta atsakomybė.</w:t>
      </w:r>
    </w:p>
    <w:p w14:paraId="7714AD35" w14:textId="77777777" w:rsidR="007B29A0" w:rsidRDefault="007B29A0">
      <w:pPr>
        <w:jc w:val="both"/>
        <w:rPr>
          <w:rFonts w:ascii="Times New Roman" w:eastAsia="Times New Roman" w:hAnsi="Times New Roman" w:cs="Times New Roman"/>
          <w:sz w:val="22"/>
          <w:szCs w:val="22"/>
          <w:lang w:val="lt-LT"/>
        </w:rPr>
      </w:pPr>
    </w:p>
    <w:p w14:paraId="6F45B5A0" w14:textId="77777777" w:rsidR="007B29A0" w:rsidRDefault="00B14479">
      <w:pPr>
        <w:jc w:val="both"/>
        <w:rPr>
          <w:rFonts w:ascii="Times New Roman" w:eastAsia="Times New Roman" w:hAnsi="Times New Roman" w:cs="Times New Roman"/>
          <w:sz w:val="22"/>
          <w:szCs w:val="22"/>
          <w:lang w:val="lt-LT"/>
        </w:rPr>
      </w:pPr>
      <w:r>
        <w:rPr>
          <w:rFonts w:ascii="Times New Roman" w:eastAsia="Times New Roman" w:hAnsi="Times New Roman" w:cs="Times New Roman"/>
          <w:sz w:val="22"/>
          <w:szCs w:val="22"/>
          <w:lang w:val="lt-LT"/>
        </w:rPr>
        <w:t>(Vardas, pavardė, parašas: ..........................................................................………........</w:t>
      </w:r>
    </w:p>
    <w:p w14:paraId="6055A034" w14:textId="77777777" w:rsidR="007B29A0" w:rsidRDefault="00B14479">
      <w:pPr>
        <w:rPr>
          <w:rFonts w:ascii="Times New Roman" w:eastAsia="Times New Roman" w:hAnsi="Times New Roman" w:cs="Times New Roman"/>
          <w:color w:val="000000"/>
          <w:sz w:val="22"/>
          <w:szCs w:val="22"/>
          <w:lang w:val="lt-LT"/>
        </w:rPr>
      </w:pPr>
      <w:r>
        <w:rPr>
          <w:rFonts w:ascii="Times New Roman" w:eastAsia="Times New Roman" w:hAnsi="Times New Roman" w:cs="Times New Roman"/>
          <w:sz w:val="22"/>
          <w:szCs w:val="22"/>
          <w:lang w:val="lt-LT"/>
        </w:rPr>
        <w:t>(</w:t>
      </w:r>
      <w:r>
        <w:rPr>
          <w:rFonts w:ascii="Times New Roman" w:eastAsia="Times New Roman" w:hAnsi="Times New Roman" w:cs="Times New Roman"/>
          <w:i/>
          <w:sz w:val="22"/>
          <w:szCs w:val="22"/>
          <w:lang w:val="lt-LT"/>
        </w:rPr>
        <w:t>asmuo ar asmenys, įgalioti pasirašyti dalyvio vardu</w:t>
      </w:r>
      <w:r>
        <w:rPr>
          <w:rFonts w:ascii="Times New Roman" w:eastAsia="Times New Roman" w:hAnsi="Times New Roman" w:cs="Times New Roman"/>
          <w:sz w:val="22"/>
          <w:szCs w:val="22"/>
          <w:lang w:val="lt-LT"/>
        </w:rPr>
        <w:t>)</w:t>
      </w:r>
    </w:p>
    <w:sectPr w:rsidR="007B29A0">
      <w:headerReference w:type="even" r:id="rId17"/>
      <w:headerReference w:type="default" r:id="rId18"/>
      <w:footerReference w:type="even" r:id="rId19"/>
      <w:footerReference w:type="default" r:id="rId20"/>
      <w:pgSz w:w="11909" w:h="16840"/>
      <w:pgMar w:top="851" w:right="659" w:bottom="851" w:left="1701" w:header="709" w:footer="75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FB54EC" w14:textId="77777777" w:rsidR="00A238F9" w:rsidRDefault="00A238F9">
      <w:r>
        <w:separator/>
      </w:r>
    </w:p>
  </w:endnote>
  <w:endnote w:type="continuationSeparator" w:id="0">
    <w:p w14:paraId="01E4743D" w14:textId="77777777" w:rsidR="00A238F9" w:rsidRDefault="00A238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5FB406A0-46CA-4F56-8840-4F00A9777087}"/>
  </w:font>
  <w:font w:name="Courier New">
    <w:panose1 w:val="02070309020205020404"/>
    <w:charset w:val="BA"/>
    <w:family w:val="modern"/>
    <w:pitch w:val="fixed"/>
    <w:sig w:usb0="E0002EFF" w:usb1="C0007843"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Helvetica Neue">
    <w:altName w:val="SimSun"/>
    <w:charset w:val="86"/>
    <w:family w:val="auto"/>
    <w:pitch w:val="default"/>
    <w:sig w:usb0="00000000" w:usb1="00000000" w:usb2="00000010" w:usb3="00000000" w:csb0="00000001"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embedRegular r:id="rId2" w:fontKey="{C6FBFE4A-3420-4DB7-A135-DD3F07EAD7AE}"/>
    <w:embedBold r:id="rId3" w:fontKey="{A097DEE9-B43E-4CAF-82F1-A4C7441BFD05}"/>
  </w:font>
  <w:font w:name="Calibri">
    <w:panose1 w:val="020F0502020204030204"/>
    <w:charset w:val="BA"/>
    <w:family w:val="swiss"/>
    <w:pitch w:val="variable"/>
    <w:sig w:usb0="E4002EFF" w:usb1="C000247B" w:usb2="00000009" w:usb3="00000000" w:csb0="000001FF" w:csb1="00000000"/>
    <w:embedRegular r:id="rId4" w:fontKey="{F20B4667-CC38-4D66-A2B2-30E185E72571}"/>
    <w:embedItalic r:id="rId5" w:fontKey="{DE257864-4833-4E4B-B4D8-9281BEA8837B}"/>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BA"/>
    <w:family w:val="swiss"/>
    <w:pitch w:val="variable"/>
    <w:sig w:usb0="E4002EFF" w:usb1="C000247B" w:usb2="00000009" w:usb3="00000000" w:csb0="000001FF" w:csb1="00000000"/>
    <w:embedRegular r:id="rId6" w:fontKey="{3F7E6869-B2DC-4663-B6DF-8934BC25C216}"/>
  </w:font>
  <w:font w:name="TimesNewRomanPS-BoldMT">
    <w:altName w:val="Times New Roman"/>
    <w:charset w:val="00"/>
    <w:family w:val="roman"/>
    <w:pitch w:val="default"/>
    <w:embedBold r:id="rId7" w:fontKey="{5DB05304-6C32-4220-BB2D-89B2CCF36329}"/>
  </w:font>
  <w:font w:name="Gungsuh">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1AE9E" w14:textId="77777777" w:rsidR="007B29A0" w:rsidRDefault="00B14479">
    <w:pPr>
      <w:pBdr>
        <w:top w:val="single" w:sz="4" w:space="1" w:color="000000"/>
      </w:pBdr>
      <w:tabs>
        <w:tab w:val="center" w:pos="4513"/>
        <w:tab w:val="right" w:pos="9026"/>
      </w:tabs>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end"/>
    </w:r>
    <w:r>
      <w:rPr>
        <w:color w:val="000000"/>
        <w:sz w:val="16"/>
        <w:szCs w:val="16"/>
      </w:rPr>
      <w:t>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0AD5F" w14:textId="77777777" w:rsidR="007B29A0" w:rsidRDefault="007B29A0">
    <w:pPr>
      <w:tabs>
        <w:tab w:val="center" w:pos="4513"/>
        <w:tab w:val="right" w:pos="9026"/>
      </w:tabs>
      <w:jc w:val="right"/>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C6EC2A" w14:textId="77777777" w:rsidR="00A238F9" w:rsidRDefault="00A238F9">
      <w:r>
        <w:separator/>
      </w:r>
    </w:p>
  </w:footnote>
  <w:footnote w:type="continuationSeparator" w:id="0">
    <w:p w14:paraId="39215D63" w14:textId="77777777" w:rsidR="00A238F9" w:rsidRDefault="00A238F9">
      <w:r>
        <w:continuationSeparator/>
      </w:r>
    </w:p>
  </w:footnote>
  <w:footnote w:id="1">
    <w:p w14:paraId="00C13527" w14:textId="77777777" w:rsidR="007B29A0" w:rsidRDefault="00B14479">
      <w:pPr>
        <w:widowControl/>
        <w:rPr>
          <w:rFonts w:ascii="Times New Roman" w:hAnsi="Times New Roman" w:cs="Times New Roman"/>
          <w:i/>
          <w:iCs/>
          <w:sz w:val="20"/>
          <w:szCs w:val="20"/>
          <w:lang w:val="lt-LT"/>
        </w:rPr>
      </w:pPr>
      <w:bookmarkStart w:id="125" w:name="_heading=h.h4w5e6moqm8q" w:colFirst="0" w:colLast="0"/>
      <w:bookmarkEnd w:id="125"/>
      <w:r>
        <w:rPr>
          <w:rStyle w:val="Puslapioinaosnuoroda"/>
          <w:sz w:val="20"/>
          <w:szCs w:val="20"/>
        </w:rPr>
        <w:footnoteRef/>
      </w:r>
      <w:r>
        <w:rPr>
          <w:sz w:val="20"/>
          <w:szCs w:val="20"/>
        </w:rPr>
        <w:t xml:space="preserve"> </w:t>
      </w:r>
      <w:r>
        <w:rPr>
          <w:rFonts w:ascii="Times New Roman" w:hAnsi="Times New Roman" w:cs="Times New Roman"/>
          <w:i/>
          <w:iCs/>
          <w:sz w:val="20"/>
          <w:szCs w:val="20"/>
          <w:lang w:val="lt-LT"/>
        </w:rPr>
        <w:t xml:space="preserve">Nepateikus užpildytos šios Technologinio proceso garantijos, tiekėjo pasiūlymas atmetamas. </w:t>
      </w:r>
    </w:p>
    <w:p w14:paraId="0F20D4D0" w14:textId="77777777" w:rsidR="007B29A0" w:rsidRDefault="007B29A0">
      <w:pPr>
        <w:pStyle w:val="Puslapioinaostekstas"/>
        <w:rPr>
          <w:lang w:val="lt-LT"/>
        </w:rPr>
      </w:pPr>
    </w:p>
  </w:footnote>
  <w:footnote w:id="2">
    <w:p w14:paraId="7990F984" w14:textId="77777777" w:rsidR="007B29A0" w:rsidRDefault="00B14479">
      <w:pPr>
        <w:rPr>
          <w:rFonts w:ascii="Times New Roman" w:hAnsi="Times New Roman" w:cs="Times New Roman"/>
          <w:i/>
          <w:iCs/>
          <w:color w:val="000000"/>
          <w:sz w:val="20"/>
          <w:szCs w:val="20"/>
        </w:rPr>
      </w:pPr>
      <w:r>
        <w:rPr>
          <w:rStyle w:val="Puslapioinaosnuoroda"/>
          <w:rFonts w:ascii="Times New Roman" w:hAnsi="Times New Roman" w:cs="Times New Roman"/>
          <w:i/>
          <w:iCs/>
          <w:sz w:val="20"/>
          <w:szCs w:val="20"/>
        </w:rPr>
        <w:footnoteRef/>
      </w:r>
      <w:r>
        <w:rPr>
          <w:rFonts w:ascii="Times New Roman" w:hAnsi="Times New Roman" w:cs="Times New Roman"/>
          <w:i/>
          <w:iCs/>
          <w:color w:val="000000"/>
          <w:sz w:val="20"/>
          <w:szCs w:val="20"/>
        </w:rPr>
        <w:t xml:space="preserve"> </w:t>
      </w:r>
      <w:r>
        <w:rPr>
          <w:rFonts w:ascii="Times New Roman" w:eastAsia="Calibri" w:hAnsi="Times New Roman" w:cs="Times New Roman"/>
          <w:i/>
          <w:iCs/>
          <w:color w:val="000000"/>
          <w:sz w:val="20"/>
          <w:szCs w:val="20"/>
        </w:rPr>
        <w:t>Bauda gali būti taikoma ir skaičiuojama tik tuo kai atitekančios nuotekos atitinka Techninėje specifikacijoje nurodytus projektinius debitus ir teršalų apkrovas, o įrenginiai naudojami pagal Rangovo pateiktas instrukcijas.</w:t>
      </w:r>
    </w:p>
  </w:footnote>
  <w:footnote w:id="3">
    <w:p w14:paraId="49C12D02" w14:textId="77777777" w:rsidR="007B29A0" w:rsidRDefault="00B14479">
      <w:pPr>
        <w:rPr>
          <w:rFonts w:ascii="Times New Roman" w:hAnsi="Times New Roman" w:cs="Times New Roman"/>
          <w:color w:val="000000"/>
          <w:sz w:val="20"/>
          <w:szCs w:val="20"/>
        </w:rPr>
      </w:pPr>
      <w:r>
        <w:rPr>
          <w:rStyle w:val="Puslapioinaosnuoroda"/>
        </w:rPr>
        <w:footnoteRef/>
      </w:r>
      <w:r>
        <w:rPr>
          <w:color w:val="000000"/>
          <w:sz w:val="18"/>
          <w:szCs w:val="18"/>
        </w:rPr>
        <w:t xml:space="preserve"> </w:t>
      </w:r>
      <w:r>
        <w:rPr>
          <w:rFonts w:ascii="Times New Roman" w:eastAsia="Calibri" w:hAnsi="Times New Roman" w:cs="Times New Roman"/>
          <w:i/>
          <w:color w:val="000000"/>
          <w:sz w:val="20"/>
          <w:szCs w:val="20"/>
        </w:rPr>
        <w:t xml:space="preserve">Tik tuo kai atitekančios nuotekos atitinka Techninėje specifikacijoje nurodytus projektinius debitus  ir teršalų apkrovas ir įrenginiai naudojami pagal Rangovo pateiktas instrukcijas.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970307" w14:textId="77777777" w:rsidR="007B29A0" w:rsidRDefault="007B29A0">
    <w:pPr>
      <w:spacing w:line="276" w:lineRule="auto"/>
      <w:rPr>
        <w:color w:val="000000"/>
        <w:sz w:val="18"/>
        <w:szCs w:val="18"/>
      </w:rPr>
    </w:pPr>
  </w:p>
  <w:tbl>
    <w:tblPr>
      <w:tblStyle w:val="Style122"/>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345"/>
      <w:gridCol w:w="3289"/>
    </w:tblGrid>
    <w:tr w:rsidR="007B29A0" w14:paraId="58BD4A8D" w14:textId="77777777">
      <w:trPr>
        <w:trHeight w:val="416"/>
      </w:trPr>
      <w:tc>
        <w:tcPr>
          <w:tcW w:w="6345" w:type="dxa"/>
        </w:tcPr>
        <w:p w14:paraId="695BD871" w14:textId="77777777" w:rsidR="007B29A0" w:rsidRDefault="00B14479">
          <w:pPr>
            <w:ind w:right="-108"/>
            <w:rPr>
              <w:rFonts w:ascii="Times New Roman" w:eastAsia="Times New Roman" w:hAnsi="Times New Roman" w:cs="Times New Roman"/>
              <w:b/>
              <w:sz w:val="20"/>
              <w:szCs w:val="20"/>
            </w:rPr>
          </w:pPr>
          <w:r>
            <w:rPr>
              <w:rFonts w:ascii="Times New Roman" w:eastAsia="Times New Roman" w:hAnsi="Times New Roman" w:cs="Times New Roman"/>
              <w:sz w:val="20"/>
              <w:szCs w:val="20"/>
            </w:rPr>
            <w:t xml:space="preserve">Žeimių nuotekų valyklos sklypo kad. Nr. 4640/0004:292, </w:t>
          </w:r>
          <w:proofErr w:type="spellStart"/>
          <w:r>
            <w:rPr>
              <w:rFonts w:ascii="Times New Roman" w:eastAsia="Times New Roman" w:hAnsi="Times New Roman" w:cs="Times New Roman"/>
              <w:sz w:val="20"/>
              <w:szCs w:val="20"/>
            </w:rPr>
            <w:t>Blauzdžių</w:t>
          </w:r>
          <w:proofErr w:type="spellEnd"/>
          <w:r>
            <w:rPr>
              <w:rFonts w:ascii="Times New Roman" w:eastAsia="Times New Roman" w:hAnsi="Times New Roman" w:cs="Times New Roman"/>
              <w:sz w:val="20"/>
              <w:szCs w:val="20"/>
            </w:rPr>
            <w:t xml:space="preserve"> k., Žeimių sen., Jonavos r. sav. rekonstrukcija</w:t>
          </w:r>
        </w:p>
      </w:tc>
      <w:tc>
        <w:tcPr>
          <w:tcW w:w="3289" w:type="dxa"/>
        </w:tcPr>
        <w:p w14:paraId="038B4A09" w14:textId="77777777" w:rsidR="007B29A0" w:rsidRDefault="00B14479">
          <w:pPr>
            <w:tabs>
              <w:tab w:val="center" w:pos="4513"/>
              <w:tab w:val="right" w:pos="9026"/>
            </w:tabs>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Pirkimo dokumentai. </w:t>
          </w:r>
        </w:p>
        <w:p w14:paraId="11A3ECBA" w14:textId="77777777" w:rsidR="007B29A0" w:rsidRDefault="00B14479">
          <w:pPr>
            <w:tabs>
              <w:tab w:val="center" w:pos="4513"/>
              <w:tab w:val="right" w:pos="9026"/>
            </w:tabs>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III skyrius. Užsakovo reikalavimai</w:t>
          </w:r>
        </w:p>
      </w:tc>
    </w:tr>
  </w:tbl>
  <w:p w14:paraId="70E1D8CA" w14:textId="77777777" w:rsidR="007B29A0" w:rsidRDefault="007B29A0">
    <w:pPr>
      <w:tabs>
        <w:tab w:val="center" w:pos="4513"/>
        <w:tab w:val="right" w:pos="9026"/>
      </w:tabs>
      <w:rPr>
        <w:color w:val="000000"/>
        <w:sz w:val="10"/>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A25ABE" w14:textId="77777777" w:rsidR="007B29A0" w:rsidRPr="00197456" w:rsidRDefault="00B14479">
    <w:pPr>
      <w:pStyle w:val="Antrats"/>
      <w:rPr>
        <w:rFonts w:ascii="Times New Roman" w:hAnsi="Times New Roman"/>
        <w:bCs/>
        <w:i/>
        <w:iCs/>
      </w:rPr>
    </w:pPr>
    <w:r w:rsidRPr="00197456">
      <w:rPr>
        <w:rFonts w:ascii="Times New Roman" w:hAnsi="Times New Roman"/>
        <w:bCs/>
        <w:i/>
        <w:iCs/>
        <w:lang w:eastAsia="fi-FI"/>
      </w:rPr>
      <w:t xml:space="preserve">Nuotekų valymo įrenginių Turgelių </w:t>
    </w:r>
    <w:r w:rsidRPr="00197456">
      <w:rPr>
        <w:rFonts w:ascii="Times New Roman" w:hAnsi="Times New Roman"/>
        <w:bCs/>
        <w:i/>
        <w:iCs/>
        <w:lang w:val="lt-LT" w:eastAsia="fi-FI"/>
      </w:rPr>
      <w:t>miestelio</w:t>
    </w:r>
    <w:r w:rsidRPr="00197456">
      <w:rPr>
        <w:rFonts w:ascii="Times New Roman" w:hAnsi="Times New Roman"/>
        <w:bCs/>
        <w:i/>
        <w:iCs/>
        <w:lang w:eastAsia="fi-FI"/>
      </w:rPr>
      <w:t xml:space="preserve">., Šalčininkų r. sav. projektavimas </w:t>
    </w:r>
    <w:r w:rsidRPr="00197456">
      <w:rPr>
        <w:rFonts w:ascii="Times New Roman" w:hAnsi="Times New Roman"/>
        <w:bCs/>
        <w:i/>
        <w:iCs/>
        <w:lang w:val="lt-LT" w:eastAsia="fi-FI"/>
      </w:rPr>
      <w:t xml:space="preserve">ir </w:t>
    </w:r>
    <w:r w:rsidR="00D663F5">
      <w:rPr>
        <w:rFonts w:ascii="Times New Roman" w:hAnsi="Times New Roman"/>
        <w:bCs/>
        <w:i/>
        <w:iCs/>
        <w:lang w:val="lt-LT" w:eastAsia="fi-FI"/>
      </w:rPr>
      <w:t>statyba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51583"/>
    <w:multiLevelType w:val="multilevel"/>
    <w:tmpl w:val="04851583"/>
    <w:lvl w:ilvl="0">
      <w:start w:val="1"/>
      <w:numFmt w:val="bullet"/>
      <w:pStyle w:val="Sraassuenkleliai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F741A3C"/>
    <w:multiLevelType w:val="hybridMultilevel"/>
    <w:tmpl w:val="6AA0E722"/>
    <w:lvl w:ilvl="0" w:tplc="8FF4FB12">
      <w:start w:val="1"/>
      <w:numFmt w:val="decimal"/>
      <w:lvlText w:val="%1."/>
      <w:lvlJc w:val="left"/>
      <w:pPr>
        <w:ind w:left="1020" w:hanging="360"/>
      </w:pPr>
    </w:lvl>
    <w:lvl w:ilvl="1" w:tplc="98021710">
      <w:start w:val="1"/>
      <w:numFmt w:val="decimal"/>
      <w:lvlText w:val="%2."/>
      <w:lvlJc w:val="left"/>
      <w:pPr>
        <w:ind w:left="1020" w:hanging="360"/>
      </w:pPr>
    </w:lvl>
    <w:lvl w:ilvl="2" w:tplc="23B659EA">
      <w:start w:val="1"/>
      <w:numFmt w:val="decimal"/>
      <w:lvlText w:val="%3."/>
      <w:lvlJc w:val="left"/>
      <w:pPr>
        <w:ind w:left="1020" w:hanging="360"/>
      </w:pPr>
    </w:lvl>
    <w:lvl w:ilvl="3" w:tplc="C33ED47C">
      <w:start w:val="1"/>
      <w:numFmt w:val="decimal"/>
      <w:lvlText w:val="%4."/>
      <w:lvlJc w:val="left"/>
      <w:pPr>
        <w:ind w:left="1020" w:hanging="360"/>
      </w:pPr>
    </w:lvl>
    <w:lvl w:ilvl="4" w:tplc="4F26B7C4">
      <w:start w:val="1"/>
      <w:numFmt w:val="decimal"/>
      <w:lvlText w:val="%5."/>
      <w:lvlJc w:val="left"/>
      <w:pPr>
        <w:ind w:left="1020" w:hanging="360"/>
      </w:pPr>
    </w:lvl>
    <w:lvl w:ilvl="5" w:tplc="7A463792">
      <w:start w:val="1"/>
      <w:numFmt w:val="decimal"/>
      <w:lvlText w:val="%6."/>
      <w:lvlJc w:val="left"/>
      <w:pPr>
        <w:ind w:left="1020" w:hanging="360"/>
      </w:pPr>
    </w:lvl>
    <w:lvl w:ilvl="6" w:tplc="5BEA9F3C">
      <w:start w:val="1"/>
      <w:numFmt w:val="decimal"/>
      <w:lvlText w:val="%7."/>
      <w:lvlJc w:val="left"/>
      <w:pPr>
        <w:ind w:left="1020" w:hanging="360"/>
      </w:pPr>
    </w:lvl>
    <w:lvl w:ilvl="7" w:tplc="45145C76">
      <w:start w:val="1"/>
      <w:numFmt w:val="decimal"/>
      <w:lvlText w:val="%8."/>
      <w:lvlJc w:val="left"/>
      <w:pPr>
        <w:ind w:left="1020" w:hanging="360"/>
      </w:pPr>
    </w:lvl>
    <w:lvl w:ilvl="8" w:tplc="73ECB7CA">
      <w:start w:val="1"/>
      <w:numFmt w:val="decimal"/>
      <w:lvlText w:val="%9."/>
      <w:lvlJc w:val="left"/>
      <w:pPr>
        <w:ind w:left="1020" w:hanging="360"/>
      </w:pPr>
    </w:lvl>
  </w:abstractNum>
  <w:abstractNum w:abstractNumId="2" w15:restartNumberingAfterBreak="0">
    <w:nsid w:val="0FEC7E60"/>
    <w:multiLevelType w:val="multilevel"/>
    <w:tmpl w:val="0FEC7E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A753405"/>
    <w:multiLevelType w:val="multilevel"/>
    <w:tmpl w:val="1A753405"/>
    <w:lvl w:ilvl="0">
      <w:start w:val="1"/>
      <w:numFmt w:val="bullet"/>
      <w:pStyle w:val="Sraopastraipa"/>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E9B6340"/>
    <w:multiLevelType w:val="multilevel"/>
    <w:tmpl w:val="1E9B6340"/>
    <w:lvl w:ilvl="0">
      <w:start w:val="6"/>
      <w:numFmt w:val="decimal"/>
      <w:lvlText w:val="%1."/>
      <w:lvlJc w:val="left"/>
      <w:pPr>
        <w:ind w:left="360" w:hanging="360"/>
      </w:pPr>
      <w:rPr>
        <w:rFonts w:hint="default"/>
        <w:sz w:val="22"/>
        <w:szCs w:val="22"/>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0521529"/>
    <w:multiLevelType w:val="multilevel"/>
    <w:tmpl w:val="20521529"/>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4B85C9A"/>
    <w:multiLevelType w:val="multilevel"/>
    <w:tmpl w:val="24B85C9A"/>
    <w:lvl w:ilvl="0">
      <w:start w:val="1"/>
      <w:numFmt w:val="bullet"/>
      <w:lvlText w:val="●"/>
      <w:lvlJc w:val="left"/>
      <w:pPr>
        <w:ind w:left="14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26CC0B04"/>
    <w:multiLevelType w:val="multilevel"/>
    <w:tmpl w:val="26CC0B0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28AE4C3C"/>
    <w:multiLevelType w:val="multilevel"/>
    <w:tmpl w:val="28AE4C3C"/>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9" w15:restartNumberingAfterBreak="0">
    <w:nsid w:val="2A9B4435"/>
    <w:multiLevelType w:val="multilevel"/>
    <w:tmpl w:val="2A9B4435"/>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2E66DBB"/>
    <w:multiLevelType w:val="multilevel"/>
    <w:tmpl w:val="32E66DBB"/>
    <w:lvl w:ilvl="0">
      <w:start w:val="1"/>
      <w:numFmt w:val="decimal"/>
      <w:lvlText w:val="%1)"/>
      <w:lvlJc w:val="left"/>
      <w:pPr>
        <w:ind w:left="1350" w:hanging="360"/>
      </w:pPr>
    </w:lvl>
    <w:lvl w:ilvl="1">
      <w:start w:val="1"/>
      <w:numFmt w:val="decimal"/>
      <w:lvlText w:val="%2)"/>
      <w:lvlJc w:val="left"/>
      <w:pPr>
        <w:ind w:left="2070" w:hanging="360"/>
      </w:pPr>
      <w:rPr>
        <w:rFonts w:ascii="Times New Roman" w:eastAsia="Times New Roman" w:hAnsi="Times New Roman" w:cs="Times New Roman"/>
      </w:r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11" w15:restartNumberingAfterBreak="0">
    <w:nsid w:val="381C4A11"/>
    <w:multiLevelType w:val="multilevel"/>
    <w:tmpl w:val="381C4A11"/>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C3C181D"/>
    <w:multiLevelType w:val="multilevel"/>
    <w:tmpl w:val="3C3C181D"/>
    <w:lvl w:ilvl="0">
      <w:start w:val="5"/>
      <w:numFmt w:val="decimal"/>
      <w:lvlText w:val="%1"/>
      <w:lvlJc w:val="left"/>
      <w:pPr>
        <w:ind w:left="450" w:hanging="450"/>
      </w:pPr>
      <w:rPr>
        <w:rFonts w:hint="default"/>
      </w:rPr>
    </w:lvl>
    <w:lvl w:ilvl="1">
      <w:start w:val="5"/>
      <w:numFmt w:val="decimal"/>
      <w:lvlText w:val="%1.%2"/>
      <w:lvlJc w:val="left"/>
      <w:pPr>
        <w:ind w:left="720" w:hanging="450"/>
      </w:pPr>
      <w:rPr>
        <w:rFonts w:hint="default"/>
      </w:rPr>
    </w:lvl>
    <w:lvl w:ilvl="2">
      <w:start w:val="3"/>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13" w15:restartNumberingAfterBreak="0">
    <w:nsid w:val="3E09134E"/>
    <w:multiLevelType w:val="multilevel"/>
    <w:tmpl w:val="3E09134E"/>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E6A39E6"/>
    <w:multiLevelType w:val="multilevel"/>
    <w:tmpl w:val="3E6A39E6"/>
    <w:lvl w:ilvl="0">
      <w:start w:val="5"/>
      <w:numFmt w:val="bullet"/>
      <w:lvlText w:val="-"/>
      <w:lvlJc w:val="left"/>
      <w:pPr>
        <w:ind w:left="1267" w:hanging="360"/>
      </w:pPr>
      <w:rPr>
        <w:rFonts w:ascii="Times New Roman" w:eastAsia="Times New Roman" w:hAnsi="Times New Roman" w:cs="Times New Roman" w:hint="default"/>
      </w:rPr>
    </w:lvl>
    <w:lvl w:ilvl="1">
      <w:start w:val="1"/>
      <w:numFmt w:val="bullet"/>
      <w:lvlText w:val="o"/>
      <w:lvlJc w:val="left"/>
      <w:pPr>
        <w:ind w:left="1987" w:hanging="360"/>
      </w:pPr>
      <w:rPr>
        <w:rFonts w:ascii="Courier New" w:hAnsi="Courier New" w:cs="Courier New" w:hint="default"/>
      </w:rPr>
    </w:lvl>
    <w:lvl w:ilvl="2">
      <w:start w:val="1"/>
      <w:numFmt w:val="bullet"/>
      <w:lvlText w:val=""/>
      <w:lvlJc w:val="left"/>
      <w:pPr>
        <w:ind w:left="2707" w:hanging="360"/>
      </w:pPr>
      <w:rPr>
        <w:rFonts w:ascii="Wingdings" w:hAnsi="Wingdings" w:hint="default"/>
      </w:rPr>
    </w:lvl>
    <w:lvl w:ilvl="3">
      <w:start w:val="1"/>
      <w:numFmt w:val="bullet"/>
      <w:lvlText w:val=""/>
      <w:lvlJc w:val="left"/>
      <w:pPr>
        <w:ind w:left="3427" w:hanging="360"/>
      </w:pPr>
      <w:rPr>
        <w:rFonts w:ascii="Symbol" w:hAnsi="Symbol" w:hint="default"/>
      </w:rPr>
    </w:lvl>
    <w:lvl w:ilvl="4">
      <w:start w:val="1"/>
      <w:numFmt w:val="bullet"/>
      <w:lvlText w:val="o"/>
      <w:lvlJc w:val="left"/>
      <w:pPr>
        <w:ind w:left="4147" w:hanging="360"/>
      </w:pPr>
      <w:rPr>
        <w:rFonts w:ascii="Courier New" w:hAnsi="Courier New" w:cs="Courier New" w:hint="default"/>
      </w:rPr>
    </w:lvl>
    <w:lvl w:ilvl="5">
      <w:start w:val="1"/>
      <w:numFmt w:val="bullet"/>
      <w:lvlText w:val=""/>
      <w:lvlJc w:val="left"/>
      <w:pPr>
        <w:ind w:left="4867" w:hanging="360"/>
      </w:pPr>
      <w:rPr>
        <w:rFonts w:ascii="Wingdings" w:hAnsi="Wingdings" w:hint="default"/>
      </w:rPr>
    </w:lvl>
    <w:lvl w:ilvl="6">
      <w:start w:val="1"/>
      <w:numFmt w:val="bullet"/>
      <w:lvlText w:val=""/>
      <w:lvlJc w:val="left"/>
      <w:pPr>
        <w:ind w:left="5587" w:hanging="360"/>
      </w:pPr>
      <w:rPr>
        <w:rFonts w:ascii="Symbol" w:hAnsi="Symbol" w:hint="default"/>
      </w:rPr>
    </w:lvl>
    <w:lvl w:ilvl="7">
      <w:start w:val="1"/>
      <w:numFmt w:val="bullet"/>
      <w:lvlText w:val="o"/>
      <w:lvlJc w:val="left"/>
      <w:pPr>
        <w:ind w:left="6307" w:hanging="360"/>
      </w:pPr>
      <w:rPr>
        <w:rFonts w:ascii="Courier New" w:hAnsi="Courier New" w:cs="Courier New" w:hint="default"/>
      </w:rPr>
    </w:lvl>
    <w:lvl w:ilvl="8">
      <w:start w:val="1"/>
      <w:numFmt w:val="bullet"/>
      <w:lvlText w:val=""/>
      <w:lvlJc w:val="left"/>
      <w:pPr>
        <w:ind w:left="7027" w:hanging="360"/>
      </w:pPr>
      <w:rPr>
        <w:rFonts w:ascii="Wingdings" w:hAnsi="Wingdings" w:hint="default"/>
      </w:rPr>
    </w:lvl>
  </w:abstractNum>
  <w:abstractNum w:abstractNumId="15" w15:restartNumberingAfterBreak="0">
    <w:nsid w:val="43A71D8C"/>
    <w:multiLevelType w:val="multilevel"/>
    <w:tmpl w:val="43A71D8C"/>
    <w:lvl w:ilvl="0">
      <w:start w:val="5"/>
      <w:numFmt w:val="decimal"/>
      <w:lvlText w:val="%1."/>
      <w:lvlJc w:val="left"/>
      <w:pPr>
        <w:ind w:left="510" w:hanging="510"/>
      </w:pPr>
      <w:rPr>
        <w:rFonts w:hint="default"/>
      </w:rPr>
    </w:lvl>
    <w:lvl w:ilvl="1">
      <w:start w:val="5"/>
      <w:numFmt w:val="decimal"/>
      <w:lvlText w:val="%1.%2."/>
      <w:lvlJc w:val="left"/>
      <w:pPr>
        <w:ind w:left="510" w:hanging="51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3EF7B13"/>
    <w:multiLevelType w:val="multilevel"/>
    <w:tmpl w:val="43EF7B13"/>
    <w:lvl w:ilvl="0">
      <w:start w:val="1"/>
      <w:numFmt w:val="decimal"/>
      <w:lvlText w:val="%1)"/>
      <w:lvlJc w:val="left"/>
      <w:pPr>
        <w:ind w:left="66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D9C2310"/>
    <w:multiLevelType w:val="multilevel"/>
    <w:tmpl w:val="4D9C231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27C3814"/>
    <w:multiLevelType w:val="hybridMultilevel"/>
    <w:tmpl w:val="324E49D0"/>
    <w:lvl w:ilvl="0" w:tplc="01A68A20">
      <w:start w:val="1"/>
      <w:numFmt w:val="decimal"/>
      <w:lvlText w:val="%1)"/>
      <w:lvlJc w:val="left"/>
      <w:pPr>
        <w:ind w:left="720" w:hanging="360"/>
      </w:pPr>
    </w:lvl>
    <w:lvl w:ilvl="1" w:tplc="7B18DA1C">
      <w:start w:val="1"/>
      <w:numFmt w:val="decimal"/>
      <w:lvlText w:val="%2)"/>
      <w:lvlJc w:val="left"/>
      <w:pPr>
        <w:ind w:left="720" w:hanging="360"/>
      </w:pPr>
    </w:lvl>
    <w:lvl w:ilvl="2" w:tplc="F28EF33E">
      <w:start w:val="1"/>
      <w:numFmt w:val="decimal"/>
      <w:lvlText w:val="%3)"/>
      <w:lvlJc w:val="left"/>
      <w:pPr>
        <w:ind w:left="720" w:hanging="360"/>
      </w:pPr>
    </w:lvl>
    <w:lvl w:ilvl="3" w:tplc="25BAD698">
      <w:start w:val="1"/>
      <w:numFmt w:val="decimal"/>
      <w:lvlText w:val="%4)"/>
      <w:lvlJc w:val="left"/>
      <w:pPr>
        <w:ind w:left="720" w:hanging="360"/>
      </w:pPr>
    </w:lvl>
    <w:lvl w:ilvl="4" w:tplc="3DDC901C">
      <w:start w:val="1"/>
      <w:numFmt w:val="decimal"/>
      <w:lvlText w:val="%5)"/>
      <w:lvlJc w:val="left"/>
      <w:pPr>
        <w:ind w:left="720" w:hanging="360"/>
      </w:pPr>
    </w:lvl>
    <w:lvl w:ilvl="5" w:tplc="1BE231C8">
      <w:start w:val="1"/>
      <w:numFmt w:val="decimal"/>
      <w:lvlText w:val="%6)"/>
      <w:lvlJc w:val="left"/>
      <w:pPr>
        <w:ind w:left="720" w:hanging="360"/>
      </w:pPr>
    </w:lvl>
    <w:lvl w:ilvl="6" w:tplc="246823F8">
      <w:start w:val="1"/>
      <w:numFmt w:val="decimal"/>
      <w:lvlText w:val="%7)"/>
      <w:lvlJc w:val="left"/>
      <w:pPr>
        <w:ind w:left="720" w:hanging="360"/>
      </w:pPr>
    </w:lvl>
    <w:lvl w:ilvl="7" w:tplc="456C9E84">
      <w:start w:val="1"/>
      <w:numFmt w:val="decimal"/>
      <w:lvlText w:val="%8)"/>
      <w:lvlJc w:val="left"/>
      <w:pPr>
        <w:ind w:left="720" w:hanging="360"/>
      </w:pPr>
    </w:lvl>
    <w:lvl w:ilvl="8" w:tplc="93968AA2">
      <w:start w:val="1"/>
      <w:numFmt w:val="decimal"/>
      <w:lvlText w:val="%9)"/>
      <w:lvlJc w:val="left"/>
      <w:pPr>
        <w:ind w:left="720" w:hanging="360"/>
      </w:pPr>
    </w:lvl>
  </w:abstractNum>
  <w:abstractNum w:abstractNumId="19" w15:restartNumberingAfterBreak="0">
    <w:nsid w:val="55184C22"/>
    <w:multiLevelType w:val="multilevel"/>
    <w:tmpl w:val="55184C22"/>
    <w:lvl w:ilvl="0">
      <w:start w:val="1"/>
      <w:numFmt w:val="bullet"/>
      <w:pStyle w:val="Sraassunumeriais2"/>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20" w15:restartNumberingAfterBreak="0">
    <w:nsid w:val="5BAD3413"/>
    <w:multiLevelType w:val="multilevel"/>
    <w:tmpl w:val="5BAD3413"/>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15:restartNumberingAfterBreak="0">
    <w:nsid w:val="62227C0D"/>
    <w:multiLevelType w:val="multilevel"/>
    <w:tmpl w:val="62227C0D"/>
    <w:lvl w:ilvl="0">
      <w:start w:val="1"/>
      <w:numFmt w:val="decimal"/>
      <w:lvlText w:val="%1)"/>
      <w:lvlJc w:val="left"/>
      <w:pPr>
        <w:ind w:left="720" w:hanging="360"/>
      </w:pPr>
      <w:rPr>
        <w:rFonts w:hint="default"/>
        <w:b w:val="0"/>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9AF1F3F"/>
    <w:multiLevelType w:val="multilevel"/>
    <w:tmpl w:val="69AF1F3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B5E362D"/>
    <w:multiLevelType w:val="multilevel"/>
    <w:tmpl w:val="6B5E362D"/>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24" w15:restartNumberingAfterBreak="0">
    <w:nsid w:val="6D1760AB"/>
    <w:multiLevelType w:val="multilevel"/>
    <w:tmpl w:val="6D1760AB"/>
    <w:lvl w:ilvl="0">
      <w:start w:val="1"/>
      <w:numFmt w:val="decimal"/>
      <w:lvlText w:val="%1."/>
      <w:lvlJc w:val="left"/>
      <w:pPr>
        <w:ind w:left="720" w:hanging="360"/>
      </w:p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pStyle w:val="Antrat7"/>
      <w:lvlText w:val="%1.%2.%3.%4.%5.%6.%7."/>
      <w:lvlJc w:val="left"/>
      <w:pPr>
        <w:ind w:left="2160" w:hanging="1800"/>
      </w:pPr>
    </w:lvl>
    <w:lvl w:ilvl="7">
      <w:start w:val="1"/>
      <w:numFmt w:val="decimal"/>
      <w:pStyle w:val="Antrat8"/>
      <w:lvlText w:val="%1.%2.%3.%4.%5.%6.%7.%8."/>
      <w:lvlJc w:val="left"/>
      <w:pPr>
        <w:ind w:left="2160" w:hanging="1800"/>
      </w:pPr>
    </w:lvl>
    <w:lvl w:ilvl="8">
      <w:start w:val="1"/>
      <w:numFmt w:val="decimal"/>
      <w:pStyle w:val="Antrat9"/>
      <w:lvlText w:val="%1.%2.%3.%4.%5.%6.%7.%8.%9."/>
      <w:lvlJc w:val="left"/>
      <w:pPr>
        <w:ind w:left="2520" w:hanging="2160"/>
      </w:pPr>
    </w:lvl>
  </w:abstractNum>
  <w:abstractNum w:abstractNumId="25" w15:restartNumberingAfterBreak="0">
    <w:nsid w:val="73240AA3"/>
    <w:multiLevelType w:val="multilevel"/>
    <w:tmpl w:val="73240AA3"/>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6" w15:restartNumberingAfterBreak="0">
    <w:nsid w:val="78C90C11"/>
    <w:multiLevelType w:val="multilevel"/>
    <w:tmpl w:val="78C90C11"/>
    <w:lvl w:ilvl="0">
      <w:start w:val="5"/>
      <w:numFmt w:val="bullet"/>
      <w:lvlText w:val="-"/>
      <w:lvlJc w:val="left"/>
      <w:pPr>
        <w:ind w:left="1320" w:hanging="360"/>
      </w:pPr>
      <w:rPr>
        <w:rFonts w:ascii="Times New Roman" w:eastAsia="Times New Roman" w:hAnsi="Times New Roman" w:cs="Times New Roman" w:hint="default"/>
      </w:rPr>
    </w:lvl>
    <w:lvl w:ilvl="1">
      <w:start w:val="1"/>
      <w:numFmt w:val="bullet"/>
      <w:lvlText w:val="o"/>
      <w:lvlJc w:val="left"/>
      <w:pPr>
        <w:ind w:left="2040" w:hanging="360"/>
      </w:pPr>
      <w:rPr>
        <w:rFonts w:ascii="Courier New" w:hAnsi="Courier New" w:cs="Courier New" w:hint="default"/>
      </w:rPr>
    </w:lvl>
    <w:lvl w:ilvl="2">
      <w:start w:val="1"/>
      <w:numFmt w:val="bullet"/>
      <w:lvlText w:val=""/>
      <w:lvlJc w:val="left"/>
      <w:pPr>
        <w:ind w:left="2760" w:hanging="360"/>
      </w:pPr>
      <w:rPr>
        <w:rFonts w:ascii="Wingdings" w:hAnsi="Wingdings" w:hint="default"/>
      </w:rPr>
    </w:lvl>
    <w:lvl w:ilvl="3">
      <w:start w:val="1"/>
      <w:numFmt w:val="bullet"/>
      <w:lvlText w:val=""/>
      <w:lvlJc w:val="left"/>
      <w:pPr>
        <w:ind w:left="3480" w:hanging="360"/>
      </w:pPr>
      <w:rPr>
        <w:rFonts w:ascii="Symbol" w:hAnsi="Symbol" w:hint="default"/>
      </w:rPr>
    </w:lvl>
    <w:lvl w:ilvl="4">
      <w:start w:val="1"/>
      <w:numFmt w:val="bullet"/>
      <w:lvlText w:val="o"/>
      <w:lvlJc w:val="left"/>
      <w:pPr>
        <w:ind w:left="4200" w:hanging="360"/>
      </w:pPr>
      <w:rPr>
        <w:rFonts w:ascii="Courier New" w:hAnsi="Courier New" w:cs="Courier New" w:hint="default"/>
      </w:rPr>
    </w:lvl>
    <w:lvl w:ilvl="5">
      <w:start w:val="1"/>
      <w:numFmt w:val="bullet"/>
      <w:lvlText w:val=""/>
      <w:lvlJc w:val="left"/>
      <w:pPr>
        <w:ind w:left="4920" w:hanging="360"/>
      </w:pPr>
      <w:rPr>
        <w:rFonts w:ascii="Wingdings" w:hAnsi="Wingdings" w:hint="default"/>
      </w:rPr>
    </w:lvl>
    <w:lvl w:ilvl="6">
      <w:start w:val="1"/>
      <w:numFmt w:val="bullet"/>
      <w:lvlText w:val=""/>
      <w:lvlJc w:val="left"/>
      <w:pPr>
        <w:ind w:left="5640" w:hanging="360"/>
      </w:pPr>
      <w:rPr>
        <w:rFonts w:ascii="Symbol" w:hAnsi="Symbol" w:hint="default"/>
      </w:rPr>
    </w:lvl>
    <w:lvl w:ilvl="7">
      <w:start w:val="1"/>
      <w:numFmt w:val="bullet"/>
      <w:lvlText w:val="o"/>
      <w:lvlJc w:val="left"/>
      <w:pPr>
        <w:ind w:left="6360" w:hanging="360"/>
      </w:pPr>
      <w:rPr>
        <w:rFonts w:ascii="Courier New" w:hAnsi="Courier New" w:cs="Courier New" w:hint="default"/>
      </w:rPr>
    </w:lvl>
    <w:lvl w:ilvl="8">
      <w:start w:val="1"/>
      <w:numFmt w:val="bullet"/>
      <w:lvlText w:val=""/>
      <w:lvlJc w:val="left"/>
      <w:pPr>
        <w:ind w:left="7080" w:hanging="360"/>
      </w:pPr>
      <w:rPr>
        <w:rFonts w:ascii="Wingdings" w:hAnsi="Wingdings" w:hint="default"/>
      </w:rPr>
    </w:lvl>
  </w:abstractNum>
  <w:abstractNum w:abstractNumId="27" w15:restartNumberingAfterBreak="0">
    <w:nsid w:val="7E566ADC"/>
    <w:multiLevelType w:val="multilevel"/>
    <w:tmpl w:val="7E566ADC"/>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num w:numId="1" w16cid:durableId="1591042899">
    <w:abstractNumId w:val="24"/>
  </w:num>
  <w:num w:numId="2" w16cid:durableId="351804642">
    <w:abstractNumId w:val="0"/>
  </w:num>
  <w:num w:numId="3" w16cid:durableId="418140711">
    <w:abstractNumId w:val="19"/>
  </w:num>
  <w:num w:numId="4" w16cid:durableId="543098978">
    <w:abstractNumId w:val="3"/>
  </w:num>
  <w:num w:numId="5" w16cid:durableId="806900613">
    <w:abstractNumId w:val="27"/>
  </w:num>
  <w:num w:numId="6" w16cid:durableId="1194466250">
    <w:abstractNumId w:val="7"/>
  </w:num>
  <w:num w:numId="7" w16cid:durableId="1973904096">
    <w:abstractNumId w:val="25"/>
  </w:num>
  <w:num w:numId="8" w16cid:durableId="2012681644">
    <w:abstractNumId w:val="9"/>
  </w:num>
  <w:num w:numId="9" w16cid:durableId="140778534">
    <w:abstractNumId w:val="16"/>
  </w:num>
  <w:num w:numId="10" w16cid:durableId="79638633">
    <w:abstractNumId w:val="22"/>
  </w:num>
  <w:num w:numId="11" w16cid:durableId="435171945">
    <w:abstractNumId w:val="12"/>
  </w:num>
  <w:num w:numId="12" w16cid:durableId="659894805">
    <w:abstractNumId w:val="2"/>
  </w:num>
  <w:num w:numId="13" w16cid:durableId="1039891703">
    <w:abstractNumId w:val="15"/>
  </w:num>
  <w:num w:numId="14" w16cid:durableId="1448812116">
    <w:abstractNumId w:val="5"/>
  </w:num>
  <w:num w:numId="15" w16cid:durableId="410810427">
    <w:abstractNumId w:val="11"/>
  </w:num>
  <w:num w:numId="16" w16cid:durableId="1547987690">
    <w:abstractNumId w:val="4"/>
  </w:num>
  <w:num w:numId="17" w16cid:durableId="113252453">
    <w:abstractNumId w:val="20"/>
  </w:num>
  <w:num w:numId="18" w16cid:durableId="885872982">
    <w:abstractNumId w:val="23"/>
  </w:num>
  <w:num w:numId="19" w16cid:durableId="1751735461">
    <w:abstractNumId w:val="13"/>
  </w:num>
  <w:num w:numId="20" w16cid:durableId="1526674537">
    <w:abstractNumId w:val="26"/>
  </w:num>
  <w:num w:numId="21" w16cid:durableId="298265217">
    <w:abstractNumId w:val="14"/>
  </w:num>
  <w:num w:numId="22" w16cid:durableId="1615747057">
    <w:abstractNumId w:val="6"/>
  </w:num>
  <w:num w:numId="23" w16cid:durableId="1071777919">
    <w:abstractNumId w:val="17"/>
  </w:num>
  <w:num w:numId="24" w16cid:durableId="1107890969">
    <w:abstractNumId w:val="8"/>
  </w:num>
  <w:num w:numId="25" w16cid:durableId="905073443">
    <w:abstractNumId w:val="21"/>
  </w:num>
  <w:num w:numId="26" w16cid:durableId="1629968417">
    <w:abstractNumId w:val="10"/>
  </w:num>
  <w:num w:numId="27" w16cid:durableId="913591630">
    <w:abstractNumId w:val="1"/>
  </w:num>
  <w:num w:numId="28" w16cid:durableId="11548778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1986"/>
    <w:rsid w:val="00000FF7"/>
    <w:rsid w:val="0002211B"/>
    <w:rsid w:val="00026606"/>
    <w:rsid w:val="0002737E"/>
    <w:rsid w:val="00030B3F"/>
    <w:rsid w:val="00032776"/>
    <w:rsid w:val="00033CA1"/>
    <w:rsid w:val="00047BB3"/>
    <w:rsid w:val="00056E11"/>
    <w:rsid w:val="000744A6"/>
    <w:rsid w:val="00091EB7"/>
    <w:rsid w:val="000A7CDE"/>
    <w:rsid w:val="000C7DB4"/>
    <w:rsid w:val="000D3316"/>
    <w:rsid w:val="000E017A"/>
    <w:rsid w:val="000E0190"/>
    <w:rsid w:val="00112D63"/>
    <w:rsid w:val="00122EBD"/>
    <w:rsid w:val="00130799"/>
    <w:rsid w:val="001432FE"/>
    <w:rsid w:val="00153E37"/>
    <w:rsid w:val="00160770"/>
    <w:rsid w:val="00176E2D"/>
    <w:rsid w:val="0018312E"/>
    <w:rsid w:val="0018418B"/>
    <w:rsid w:val="00184535"/>
    <w:rsid w:val="00197456"/>
    <w:rsid w:val="0019777E"/>
    <w:rsid w:val="001A0C58"/>
    <w:rsid w:val="001B0E74"/>
    <w:rsid w:val="001B26AE"/>
    <w:rsid w:val="001B60A5"/>
    <w:rsid w:val="001D20B8"/>
    <w:rsid w:val="001D71AB"/>
    <w:rsid w:val="001E3FC4"/>
    <w:rsid w:val="001E79EC"/>
    <w:rsid w:val="001F49D5"/>
    <w:rsid w:val="001F509A"/>
    <w:rsid w:val="00201CBE"/>
    <w:rsid w:val="0021206C"/>
    <w:rsid w:val="002219A4"/>
    <w:rsid w:val="00237A4D"/>
    <w:rsid w:val="00237C83"/>
    <w:rsid w:val="00254A1C"/>
    <w:rsid w:val="00255F4D"/>
    <w:rsid w:val="00265C24"/>
    <w:rsid w:val="00270A41"/>
    <w:rsid w:val="00270CAF"/>
    <w:rsid w:val="0029097A"/>
    <w:rsid w:val="00291342"/>
    <w:rsid w:val="002A27A6"/>
    <w:rsid w:val="002A29DE"/>
    <w:rsid w:val="002B2079"/>
    <w:rsid w:val="002D1F4F"/>
    <w:rsid w:val="00300F0F"/>
    <w:rsid w:val="00301DDD"/>
    <w:rsid w:val="00307502"/>
    <w:rsid w:val="00310D55"/>
    <w:rsid w:val="00313A4C"/>
    <w:rsid w:val="0032720B"/>
    <w:rsid w:val="00343C2B"/>
    <w:rsid w:val="0034779E"/>
    <w:rsid w:val="00352480"/>
    <w:rsid w:val="00357FC0"/>
    <w:rsid w:val="00361CC8"/>
    <w:rsid w:val="0039574F"/>
    <w:rsid w:val="003B0282"/>
    <w:rsid w:val="003B0D27"/>
    <w:rsid w:val="003B7D8A"/>
    <w:rsid w:val="003D1D52"/>
    <w:rsid w:val="003D4FEE"/>
    <w:rsid w:val="003D7320"/>
    <w:rsid w:val="003E2FF9"/>
    <w:rsid w:val="003E68F3"/>
    <w:rsid w:val="003E7611"/>
    <w:rsid w:val="00405574"/>
    <w:rsid w:val="00413B11"/>
    <w:rsid w:val="00420AFC"/>
    <w:rsid w:val="00423DD5"/>
    <w:rsid w:val="004272A5"/>
    <w:rsid w:val="00427F67"/>
    <w:rsid w:val="00440295"/>
    <w:rsid w:val="0045493B"/>
    <w:rsid w:val="00470618"/>
    <w:rsid w:val="004A3E58"/>
    <w:rsid w:val="004A494A"/>
    <w:rsid w:val="004A4F1F"/>
    <w:rsid w:val="004A52D3"/>
    <w:rsid w:val="004B65EA"/>
    <w:rsid w:val="004C4EED"/>
    <w:rsid w:val="004C601B"/>
    <w:rsid w:val="004D6034"/>
    <w:rsid w:val="004E165A"/>
    <w:rsid w:val="004E23DA"/>
    <w:rsid w:val="004E38C4"/>
    <w:rsid w:val="004F42D8"/>
    <w:rsid w:val="00522536"/>
    <w:rsid w:val="00532EA0"/>
    <w:rsid w:val="00543391"/>
    <w:rsid w:val="005565DE"/>
    <w:rsid w:val="00567A32"/>
    <w:rsid w:val="00570B2F"/>
    <w:rsid w:val="00571AA7"/>
    <w:rsid w:val="00584C59"/>
    <w:rsid w:val="00584D6B"/>
    <w:rsid w:val="005911DC"/>
    <w:rsid w:val="00596A76"/>
    <w:rsid w:val="005A6651"/>
    <w:rsid w:val="005B005D"/>
    <w:rsid w:val="005D4B83"/>
    <w:rsid w:val="005D68E5"/>
    <w:rsid w:val="005D7ED2"/>
    <w:rsid w:val="005F0414"/>
    <w:rsid w:val="00602D1E"/>
    <w:rsid w:val="0060360A"/>
    <w:rsid w:val="00611986"/>
    <w:rsid w:val="00623AF4"/>
    <w:rsid w:val="006245C9"/>
    <w:rsid w:val="006618B3"/>
    <w:rsid w:val="00662216"/>
    <w:rsid w:val="006651C4"/>
    <w:rsid w:val="0067108D"/>
    <w:rsid w:val="006712F7"/>
    <w:rsid w:val="006831AB"/>
    <w:rsid w:val="006910B0"/>
    <w:rsid w:val="006913A7"/>
    <w:rsid w:val="006B7478"/>
    <w:rsid w:val="006C5082"/>
    <w:rsid w:val="006C5E8D"/>
    <w:rsid w:val="006D343A"/>
    <w:rsid w:val="006D4C09"/>
    <w:rsid w:val="006E179C"/>
    <w:rsid w:val="006E4D9E"/>
    <w:rsid w:val="006F4940"/>
    <w:rsid w:val="006F49AF"/>
    <w:rsid w:val="006F6462"/>
    <w:rsid w:val="006F7DD4"/>
    <w:rsid w:val="00704777"/>
    <w:rsid w:val="007224D0"/>
    <w:rsid w:val="00723779"/>
    <w:rsid w:val="007248F2"/>
    <w:rsid w:val="00730DEB"/>
    <w:rsid w:val="00737060"/>
    <w:rsid w:val="007446A9"/>
    <w:rsid w:val="00750739"/>
    <w:rsid w:val="00757057"/>
    <w:rsid w:val="00780BCE"/>
    <w:rsid w:val="00782C1C"/>
    <w:rsid w:val="00785ED3"/>
    <w:rsid w:val="00791838"/>
    <w:rsid w:val="007949D8"/>
    <w:rsid w:val="00796A41"/>
    <w:rsid w:val="007B06CB"/>
    <w:rsid w:val="007B29A0"/>
    <w:rsid w:val="007C2B8B"/>
    <w:rsid w:val="007D5B6E"/>
    <w:rsid w:val="007E086A"/>
    <w:rsid w:val="007E0C44"/>
    <w:rsid w:val="007E5DA5"/>
    <w:rsid w:val="007E6324"/>
    <w:rsid w:val="007F253D"/>
    <w:rsid w:val="008042FE"/>
    <w:rsid w:val="00837C75"/>
    <w:rsid w:val="00845D8A"/>
    <w:rsid w:val="0085322E"/>
    <w:rsid w:val="00857E14"/>
    <w:rsid w:val="00867319"/>
    <w:rsid w:val="0088132C"/>
    <w:rsid w:val="00882B75"/>
    <w:rsid w:val="00883B47"/>
    <w:rsid w:val="0089289C"/>
    <w:rsid w:val="0089609D"/>
    <w:rsid w:val="00897B3A"/>
    <w:rsid w:val="008C744E"/>
    <w:rsid w:val="008E79DB"/>
    <w:rsid w:val="008F5832"/>
    <w:rsid w:val="00904BB1"/>
    <w:rsid w:val="009353BE"/>
    <w:rsid w:val="00936EAE"/>
    <w:rsid w:val="00943F4B"/>
    <w:rsid w:val="0096156A"/>
    <w:rsid w:val="00972313"/>
    <w:rsid w:val="00980665"/>
    <w:rsid w:val="00991ED8"/>
    <w:rsid w:val="00994267"/>
    <w:rsid w:val="009C3E89"/>
    <w:rsid w:val="009C67F1"/>
    <w:rsid w:val="009C71F0"/>
    <w:rsid w:val="009E0D13"/>
    <w:rsid w:val="00A064BC"/>
    <w:rsid w:val="00A15F92"/>
    <w:rsid w:val="00A227B3"/>
    <w:rsid w:val="00A238F9"/>
    <w:rsid w:val="00A42CB6"/>
    <w:rsid w:val="00A556C2"/>
    <w:rsid w:val="00A61756"/>
    <w:rsid w:val="00A73141"/>
    <w:rsid w:val="00A87CCD"/>
    <w:rsid w:val="00A966F0"/>
    <w:rsid w:val="00AB1722"/>
    <w:rsid w:val="00AB198F"/>
    <w:rsid w:val="00AE2E83"/>
    <w:rsid w:val="00B03494"/>
    <w:rsid w:val="00B14479"/>
    <w:rsid w:val="00B218C4"/>
    <w:rsid w:val="00B343BC"/>
    <w:rsid w:val="00B345EF"/>
    <w:rsid w:val="00B34B42"/>
    <w:rsid w:val="00B34C4C"/>
    <w:rsid w:val="00B3520F"/>
    <w:rsid w:val="00B4527C"/>
    <w:rsid w:val="00B61C58"/>
    <w:rsid w:val="00B62EC3"/>
    <w:rsid w:val="00B7681D"/>
    <w:rsid w:val="00B77822"/>
    <w:rsid w:val="00B77862"/>
    <w:rsid w:val="00B909F1"/>
    <w:rsid w:val="00BA4253"/>
    <w:rsid w:val="00BB3E6A"/>
    <w:rsid w:val="00BC142A"/>
    <w:rsid w:val="00BD28B0"/>
    <w:rsid w:val="00BD75D8"/>
    <w:rsid w:val="00BD78DF"/>
    <w:rsid w:val="00BD7C6F"/>
    <w:rsid w:val="00BD7CDE"/>
    <w:rsid w:val="00BE3119"/>
    <w:rsid w:val="00C02949"/>
    <w:rsid w:val="00C03C11"/>
    <w:rsid w:val="00C10E9A"/>
    <w:rsid w:val="00C16627"/>
    <w:rsid w:val="00C20CEF"/>
    <w:rsid w:val="00C22186"/>
    <w:rsid w:val="00C27507"/>
    <w:rsid w:val="00C32301"/>
    <w:rsid w:val="00C3614F"/>
    <w:rsid w:val="00C506FD"/>
    <w:rsid w:val="00C508E5"/>
    <w:rsid w:val="00C52A2A"/>
    <w:rsid w:val="00C60A6C"/>
    <w:rsid w:val="00C643A0"/>
    <w:rsid w:val="00C650DF"/>
    <w:rsid w:val="00C702A6"/>
    <w:rsid w:val="00C7528C"/>
    <w:rsid w:val="00C77CE8"/>
    <w:rsid w:val="00C8162B"/>
    <w:rsid w:val="00C84255"/>
    <w:rsid w:val="00C870D2"/>
    <w:rsid w:val="00C97A6E"/>
    <w:rsid w:val="00CB4334"/>
    <w:rsid w:val="00CC4DC8"/>
    <w:rsid w:val="00CE053F"/>
    <w:rsid w:val="00D15ABE"/>
    <w:rsid w:val="00D21205"/>
    <w:rsid w:val="00D40656"/>
    <w:rsid w:val="00D54133"/>
    <w:rsid w:val="00D663F5"/>
    <w:rsid w:val="00D92638"/>
    <w:rsid w:val="00D96BAA"/>
    <w:rsid w:val="00D9710A"/>
    <w:rsid w:val="00DA5937"/>
    <w:rsid w:val="00DA5F9D"/>
    <w:rsid w:val="00DB0DE4"/>
    <w:rsid w:val="00DB1B51"/>
    <w:rsid w:val="00DB381D"/>
    <w:rsid w:val="00DC0782"/>
    <w:rsid w:val="00DC469C"/>
    <w:rsid w:val="00DC4C26"/>
    <w:rsid w:val="00DC624A"/>
    <w:rsid w:val="00DD35B7"/>
    <w:rsid w:val="00DE64C2"/>
    <w:rsid w:val="00DF52B8"/>
    <w:rsid w:val="00E05DBE"/>
    <w:rsid w:val="00E11D05"/>
    <w:rsid w:val="00E16E23"/>
    <w:rsid w:val="00E43BDE"/>
    <w:rsid w:val="00E44B51"/>
    <w:rsid w:val="00E44D83"/>
    <w:rsid w:val="00E4637D"/>
    <w:rsid w:val="00E568B4"/>
    <w:rsid w:val="00E577FD"/>
    <w:rsid w:val="00E61B07"/>
    <w:rsid w:val="00E658F6"/>
    <w:rsid w:val="00E659F8"/>
    <w:rsid w:val="00E67193"/>
    <w:rsid w:val="00E72F5C"/>
    <w:rsid w:val="00E74971"/>
    <w:rsid w:val="00E75A11"/>
    <w:rsid w:val="00E77C70"/>
    <w:rsid w:val="00E930B9"/>
    <w:rsid w:val="00E961A3"/>
    <w:rsid w:val="00EB149D"/>
    <w:rsid w:val="00EB503C"/>
    <w:rsid w:val="00EB763E"/>
    <w:rsid w:val="00EC2A5D"/>
    <w:rsid w:val="00EC4018"/>
    <w:rsid w:val="00ED1772"/>
    <w:rsid w:val="00ED4AF3"/>
    <w:rsid w:val="00EE2F38"/>
    <w:rsid w:val="00EE790D"/>
    <w:rsid w:val="00EF02D6"/>
    <w:rsid w:val="00F259D3"/>
    <w:rsid w:val="00F34BAB"/>
    <w:rsid w:val="00F37A0F"/>
    <w:rsid w:val="00F4222A"/>
    <w:rsid w:val="00F441EE"/>
    <w:rsid w:val="00F51880"/>
    <w:rsid w:val="00F56628"/>
    <w:rsid w:val="00F67F23"/>
    <w:rsid w:val="00F80F09"/>
    <w:rsid w:val="00F844C1"/>
    <w:rsid w:val="00F87A98"/>
    <w:rsid w:val="00F97AE1"/>
    <w:rsid w:val="00FA3902"/>
    <w:rsid w:val="00FB1CD0"/>
    <w:rsid w:val="00FB1FEE"/>
    <w:rsid w:val="00FB4206"/>
    <w:rsid w:val="00FB4215"/>
    <w:rsid w:val="00FB5C10"/>
    <w:rsid w:val="00FC6848"/>
    <w:rsid w:val="026322C5"/>
    <w:rsid w:val="027732EE"/>
    <w:rsid w:val="05B735CE"/>
    <w:rsid w:val="08AE6343"/>
    <w:rsid w:val="0A2A4131"/>
    <w:rsid w:val="12167089"/>
    <w:rsid w:val="12AC13E2"/>
    <w:rsid w:val="151C37CC"/>
    <w:rsid w:val="19774C0D"/>
    <w:rsid w:val="2414083E"/>
    <w:rsid w:val="30AE0609"/>
    <w:rsid w:val="35837EB2"/>
    <w:rsid w:val="3DAC1A84"/>
    <w:rsid w:val="3EE148D3"/>
    <w:rsid w:val="43173AA5"/>
    <w:rsid w:val="48761B9A"/>
    <w:rsid w:val="48A028AB"/>
    <w:rsid w:val="59942CE2"/>
    <w:rsid w:val="59FE7432"/>
    <w:rsid w:val="60110364"/>
    <w:rsid w:val="60D67C90"/>
    <w:rsid w:val="647F2DF0"/>
    <w:rsid w:val="650A5824"/>
    <w:rsid w:val="6BE04C0C"/>
    <w:rsid w:val="6BE566DE"/>
    <w:rsid w:val="6C9E6BE0"/>
    <w:rsid w:val="6D007FA5"/>
    <w:rsid w:val="6F512F0B"/>
    <w:rsid w:val="75D27C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626D2E0"/>
  <w15:docId w15:val="{7BDC1CF7-9F94-48EE-961C-E576D3EB79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Neue" w:eastAsia="Helvetica Neue" w:hAnsi="Helvetica Neue" w:cs="Helvetica Neue"/>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uiPriority="0"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unhideWhenUsed="1" w:qFormat="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pPr>
      <w:widowControl w:val="0"/>
    </w:pPr>
    <w:rPr>
      <w:sz w:val="24"/>
      <w:szCs w:val="24"/>
      <w:lang w:val="lt"/>
    </w:rPr>
  </w:style>
  <w:style w:type="paragraph" w:styleId="Antrat1">
    <w:name w:val="heading 1"/>
    <w:basedOn w:val="prastasis"/>
    <w:next w:val="prastasis"/>
    <w:link w:val="Antrat1Diagrama"/>
    <w:uiPriority w:val="9"/>
    <w:qFormat/>
    <w:pPr>
      <w:keepNext/>
      <w:tabs>
        <w:tab w:val="right" w:pos="9638"/>
      </w:tabs>
      <w:spacing w:before="240" w:after="120"/>
      <w:ind w:left="567" w:hanging="432"/>
      <w:jc w:val="both"/>
      <w:outlineLvl w:val="0"/>
    </w:pPr>
    <w:rPr>
      <w:rFonts w:ascii="Times New Roman" w:eastAsia="Times New Roman" w:hAnsi="Times New Roman" w:cs="Times New Roman"/>
      <w:b/>
      <w:color w:val="000000"/>
      <w:sz w:val="32"/>
      <w:szCs w:val="32"/>
    </w:rPr>
  </w:style>
  <w:style w:type="paragraph" w:styleId="Antrat2">
    <w:name w:val="heading 2"/>
    <w:basedOn w:val="prastasis"/>
    <w:next w:val="prastasis"/>
    <w:link w:val="Antrat2Diagrama"/>
    <w:uiPriority w:val="9"/>
    <w:unhideWhenUsed/>
    <w:qFormat/>
    <w:pPr>
      <w:keepNext/>
      <w:spacing w:before="240" w:after="120"/>
      <w:ind w:left="709" w:hanging="439"/>
      <w:outlineLvl w:val="1"/>
    </w:pPr>
    <w:rPr>
      <w:rFonts w:ascii="Times New Roman" w:eastAsia="Times New Roman" w:hAnsi="Times New Roman" w:cs="Times New Roman"/>
      <w:b/>
      <w:color w:val="000000"/>
      <w:sz w:val="28"/>
      <w:szCs w:val="28"/>
    </w:rPr>
  </w:style>
  <w:style w:type="paragraph" w:styleId="Antrat3">
    <w:name w:val="heading 3"/>
    <w:basedOn w:val="prastasis"/>
    <w:next w:val="prastasis"/>
    <w:link w:val="Antrat3Diagrama"/>
    <w:uiPriority w:val="9"/>
    <w:unhideWhenUsed/>
    <w:qFormat/>
    <w:pPr>
      <w:keepNext/>
      <w:spacing w:before="240" w:after="120"/>
      <w:ind w:left="990" w:hanging="720"/>
      <w:outlineLvl w:val="2"/>
    </w:pPr>
    <w:rPr>
      <w:rFonts w:ascii="Times New Roman" w:eastAsia="Times New Roman" w:hAnsi="Times New Roman" w:cs="Times New Roman"/>
      <w:b/>
      <w:color w:val="000000"/>
      <w:sz w:val="26"/>
      <w:szCs w:val="26"/>
    </w:rPr>
  </w:style>
  <w:style w:type="paragraph" w:styleId="Antrat4">
    <w:name w:val="heading 4"/>
    <w:basedOn w:val="prastasis"/>
    <w:next w:val="prastasis"/>
    <w:link w:val="Antrat4Diagrama"/>
    <w:uiPriority w:val="9"/>
    <w:unhideWhenUsed/>
    <w:qFormat/>
    <w:pPr>
      <w:keepNext/>
      <w:widowControl/>
      <w:spacing w:before="240" w:after="120"/>
      <w:ind w:firstLine="720"/>
      <w:outlineLvl w:val="3"/>
    </w:pPr>
    <w:rPr>
      <w:rFonts w:ascii="Times New Roman" w:eastAsia="Times New Roman" w:hAnsi="Times New Roman" w:cs="Times New Roman"/>
      <w:b/>
      <w:color w:val="000000"/>
    </w:rPr>
  </w:style>
  <w:style w:type="paragraph" w:styleId="Antrat5">
    <w:name w:val="heading 5"/>
    <w:basedOn w:val="prastasis"/>
    <w:next w:val="prastasis"/>
    <w:link w:val="Antrat5Diagrama"/>
    <w:uiPriority w:val="9"/>
    <w:semiHidden/>
    <w:unhideWhenUsed/>
    <w:qFormat/>
    <w:pPr>
      <w:widowControl/>
      <w:spacing w:before="240" w:after="60"/>
      <w:ind w:left="2088" w:hanging="1008"/>
      <w:outlineLvl w:val="4"/>
    </w:pPr>
    <w:rPr>
      <w:rFonts w:ascii="Times New Roman" w:eastAsia="Times New Roman" w:hAnsi="Times New Roman" w:cs="Times New Roman"/>
      <w:b/>
      <w:i/>
      <w:color w:val="000000"/>
      <w:sz w:val="26"/>
      <w:szCs w:val="26"/>
    </w:rPr>
  </w:style>
  <w:style w:type="paragraph" w:styleId="Antrat6">
    <w:name w:val="heading 6"/>
    <w:basedOn w:val="prastasis"/>
    <w:next w:val="prastasis"/>
    <w:link w:val="Antrat6Diagrama"/>
    <w:uiPriority w:val="9"/>
    <w:semiHidden/>
    <w:unhideWhenUsed/>
    <w:qFormat/>
    <w:pPr>
      <w:widowControl/>
      <w:spacing w:before="240" w:after="60"/>
      <w:ind w:left="2232" w:hanging="1152"/>
      <w:outlineLvl w:val="5"/>
    </w:pPr>
    <w:rPr>
      <w:rFonts w:ascii="Times New Roman" w:eastAsia="Times New Roman" w:hAnsi="Times New Roman" w:cs="Times New Roman"/>
      <w:b/>
      <w:color w:val="000000"/>
      <w:sz w:val="22"/>
      <w:szCs w:val="22"/>
    </w:rPr>
  </w:style>
  <w:style w:type="paragraph" w:styleId="Antrat7">
    <w:name w:val="heading 7"/>
    <w:basedOn w:val="prastasis"/>
    <w:next w:val="prastasis"/>
    <w:link w:val="Antrat7Diagrama"/>
    <w:qFormat/>
    <w:pPr>
      <w:widowControl/>
      <w:numPr>
        <w:ilvl w:val="6"/>
        <w:numId w:val="1"/>
      </w:numPr>
      <w:spacing w:before="240" w:after="60"/>
      <w:outlineLvl w:val="6"/>
    </w:pPr>
    <w:rPr>
      <w:rFonts w:ascii="Times New Roman" w:eastAsia="Times New Roman" w:hAnsi="Times New Roman" w:cs="Times New Roman"/>
      <w:lang w:val="zh-CN" w:eastAsia="zh-CN"/>
    </w:rPr>
  </w:style>
  <w:style w:type="paragraph" w:styleId="Antrat8">
    <w:name w:val="heading 8"/>
    <w:basedOn w:val="prastasis"/>
    <w:next w:val="prastasis"/>
    <w:link w:val="Antrat8Diagrama"/>
    <w:qFormat/>
    <w:pPr>
      <w:widowControl/>
      <w:numPr>
        <w:ilvl w:val="7"/>
        <w:numId w:val="1"/>
      </w:numPr>
      <w:spacing w:before="240" w:after="60"/>
      <w:outlineLvl w:val="7"/>
    </w:pPr>
    <w:rPr>
      <w:rFonts w:ascii="Times New Roman" w:eastAsia="Times New Roman" w:hAnsi="Times New Roman" w:cs="Times New Roman"/>
      <w:i/>
      <w:iCs/>
      <w:lang w:val="zh-CN" w:eastAsia="zh-CN"/>
    </w:rPr>
  </w:style>
  <w:style w:type="paragraph" w:styleId="Antrat9">
    <w:name w:val="heading 9"/>
    <w:basedOn w:val="prastasis"/>
    <w:next w:val="prastasis"/>
    <w:link w:val="Antrat9Diagrama"/>
    <w:qFormat/>
    <w:pPr>
      <w:widowControl/>
      <w:numPr>
        <w:ilvl w:val="8"/>
        <w:numId w:val="1"/>
      </w:numPr>
      <w:spacing w:before="240" w:after="60"/>
      <w:outlineLvl w:val="8"/>
    </w:pPr>
    <w:rPr>
      <w:rFonts w:ascii="Arial" w:eastAsia="Times New Roman" w:hAnsi="Arial" w:cs="Times New Roman"/>
      <w:sz w:val="22"/>
      <w:szCs w:val="22"/>
      <w:lang w:val="zh-CN" w:eastAsia="zh-CN"/>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semiHidden/>
    <w:unhideWhenUsed/>
    <w:qFormat/>
    <w:rPr>
      <w:rFonts w:ascii="Segoe UI" w:hAnsi="Segoe UI" w:cs="Times New Roman"/>
      <w:sz w:val="18"/>
      <w:szCs w:val="18"/>
      <w:lang w:val="zh-CN" w:eastAsia="zh-CN"/>
    </w:rPr>
  </w:style>
  <w:style w:type="paragraph" w:styleId="Pagrindinistekstas">
    <w:name w:val="Body Text"/>
    <w:basedOn w:val="prastasis"/>
    <w:link w:val="PagrindinistekstasDiagrama"/>
    <w:qFormat/>
    <w:pPr>
      <w:shd w:val="clear" w:color="auto" w:fill="FFFFFF"/>
      <w:ind w:firstLine="400"/>
    </w:pPr>
    <w:rPr>
      <w:rFonts w:ascii="Times New Roman" w:eastAsia="Times New Roman" w:hAnsi="Times New Roman" w:cs="Times New Roman"/>
      <w:sz w:val="20"/>
      <w:szCs w:val="20"/>
      <w:lang w:val="zh-CN" w:eastAsia="zh-CN"/>
    </w:rPr>
  </w:style>
  <w:style w:type="paragraph" w:styleId="Pagrindinistekstas2">
    <w:name w:val="Body Text 2"/>
    <w:basedOn w:val="prastasis"/>
    <w:link w:val="Pagrindinistekstas2Diagrama"/>
    <w:qFormat/>
    <w:pPr>
      <w:widowControl/>
      <w:spacing w:after="120" w:line="480" w:lineRule="auto"/>
    </w:pPr>
    <w:rPr>
      <w:rFonts w:ascii="Times New Roman" w:eastAsia="Times New Roman" w:hAnsi="Times New Roman" w:cs="Times New Roman"/>
      <w:sz w:val="20"/>
      <w:szCs w:val="20"/>
      <w:lang w:val="zh-CN" w:eastAsia="zh-CN"/>
    </w:rPr>
  </w:style>
  <w:style w:type="paragraph" w:styleId="Pagrindiniotekstotrauka2">
    <w:name w:val="Body Text Indent 2"/>
    <w:basedOn w:val="prastasis"/>
    <w:link w:val="Pagrindiniotekstotrauka2Diagrama"/>
    <w:qFormat/>
    <w:pPr>
      <w:autoSpaceDE w:val="0"/>
      <w:autoSpaceDN w:val="0"/>
      <w:adjustRightInd w:val="0"/>
      <w:spacing w:after="120" w:line="480" w:lineRule="auto"/>
      <w:ind w:left="283"/>
    </w:pPr>
    <w:rPr>
      <w:rFonts w:ascii="Times New Roman" w:eastAsia="Times New Roman" w:hAnsi="Times New Roman" w:cs="Times New Roman"/>
      <w:sz w:val="20"/>
      <w:szCs w:val="20"/>
      <w:lang w:val="zh-CN" w:eastAsia="zh-CN"/>
    </w:rPr>
  </w:style>
  <w:style w:type="paragraph" w:styleId="Antrat">
    <w:name w:val="caption"/>
    <w:basedOn w:val="prastasis"/>
    <w:next w:val="prastasis"/>
    <w:qFormat/>
    <w:pPr>
      <w:widowControl/>
      <w:spacing w:before="120" w:after="120"/>
    </w:pPr>
    <w:rPr>
      <w:rFonts w:ascii="Times New Roman" w:eastAsia="Times New Roman" w:hAnsi="Times New Roman" w:cs="Times New Roman"/>
      <w:bCs/>
      <w:i/>
      <w:sz w:val="20"/>
      <w:szCs w:val="20"/>
      <w:lang w:val="sv-SE" w:eastAsia="sv-SE"/>
    </w:rPr>
  </w:style>
  <w:style w:type="character" w:styleId="Komentaronuoroda">
    <w:name w:val="annotation reference"/>
    <w:uiPriority w:val="99"/>
    <w:semiHidden/>
    <w:qFormat/>
    <w:rPr>
      <w:rFonts w:cs="Times New Roman"/>
      <w:sz w:val="16"/>
    </w:rPr>
  </w:style>
  <w:style w:type="paragraph" w:styleId="Komentarotekstas">
    <w:name w:val="annotation text"/>
    <w:basedOn w:val="prastasis"/>
    <w:link w:val="KomentarotekstasDiagrama"/>
    <w:uiPriority w:val="99"/>
    <w:unhideWhenUsed/>
    <w:qFormat/>
    <w:rPr>
      <w:rFonts w:cs="Times New Roman"/>
      <w:sz w:val="20"/>
      <w:szCs w:val="20"/>
      <w:lang w:val="zh-CN" w:eastAsia="zh-CN"/>
    </w:rPr>
  </w:style>
  <w:style w:type="paragraph" w:styleId="Komentarotema">
    <w:name w:val="annotation subject"/>
    <w:basedOn w:val="Komentarotekstas"/>
    <w:next w:val="Komentarotekstas"/>
    <w:link w:val="KomentarotemaDiagrama"/>
    <w:uiPriority w:val="99"/>
    <w:semiHidden/>
    <w:unhideWhenUsed/>
    <w:qFormat/>
    <w:rPr>
      <w:b/>
      <w:bCs/>
    </w:rPr>
  </w:style>
  <w:style w:type="character" w:styleId="Dokumentoinaosnumeris">
    <w:name w:val="endnote reference"/>
    <w:basedOn w:val="Numatytasispastraiposriftas"/>
    <w:uiPriority w:val="99"/>
    <w:semiHidden/>
    <w:unhideWhenUsed/>
    <w:qFormat/>
    <w:rPr>
      <w:vertAlign w:val="superscript"/>
    </w:rPr>
  </w:style>
  <w:style w:type="paragraph" w:styleId="Dokumentoinaostekstas">
    <w:name w:val="endnote text"/>
    <w:basedOn w:val="prastasis"/>
    <w:link w:val="DokumentoinaostekstasDiagrama"/>
    <w:uiPriority w:val="99"/>
    <w:semiHidden/>
    <w:unhideWhenUsed/>
    <w:qFormat/>
    <w:pPr>
      <w:widowControl/>
    </w:pPr>
    <w:rPr>
      <w:rFonts w:ascii="Times New Roman" w:eastAsia="Times New Roman" w:hAnsi="Times New Roman" w:cs="Times New Roman"/>
      <w:sz w:val="20"/>
      <w:szCs w:val="20"/>
      <w:lang w:eastAsia="fi-FI"/>
    </w:rPr>
  </w:style>
  <w:style w:type="character" w:styleId="Perirtashipersaitas">
    <w:name w:val="FollowedHyperlink"/>
    <w:uiPriority w:val="99"/>
    <w:semiHidden/>
    <w:unhideWhenUsed/>
    <w:qFormat/>
    <w:rPr>
      <w:color w:val="954F72"/>
      <w:u w:val="single"/>
    </w:rPr>
  </w:style>
  <w:style w:type="paragraph" w:styleId="Porat">
    <w:name w:val="footer"/>
    <w:basedOn w:val="prastasis"/>
    <w:link w:val="PoratDiagrama"/>
    <w:uiPriority w:val="99"/>
    <w:unhideWhenUsed/>
    <w:qFormat/>
    <w:pPr>
      <w:tabs>
        <w:tab w:val="center" w:pos="4513"/>
        <w:tab w:val="right" w:pos="9026"/>
      </w:tabs>
    </w:pPr>
    <w:rPr>
      <w:rFonts w:cs="Times New Roman"/>
      <w:sz w:val="20"/>
      <w:szCs w:val="20"/>
      <w:lang w:val="zh-CN" w:eastAsia="zh-CN"/>
    </w:rPr>
  </w:style>
  <w:style w:type="character" w:styleId="Puslapioinaosnuoroda">
    <w:name w:val="footnote reference"/>
    <w:basedOn w:val="Numatytasispastraiposriftas"/>
    <w:uiPriority w:val="99"/>
    <w:semiHidden/>
    <w:unhideWhenUsed/>
    <w:qFormat/>
    <w:rPr>
      <w:vertAlign w:val="superscript"/>
    </w:rPr>
  </w:style>
  <w:style w:type="paragraph" w:styleId="Puslapioinaostekstas">
    <w:name w:val="footnote text"/>
    <w:basedOn w:val="prastasis"/>
    <w:link w:val="PuslapioinaostekstasDiagrama"/>
    <w:uiPriority w:val="99"/>
    <w:semiHidden/>
    <w:unhideWhenUsed/>
    <w:qFormat/>
    <w:rPr>
      <w:sz w:val="20"/>
      <w:szCs w:val="20"/>
    </w:rPr>
  </w:style>
  <w:style w:type="paragraph" w:styleId="Antrats">
    <w:name w:val="header"/>
    <w:basedOn w:val="prastasis"/>
    <w:link w:val="AntratsDiagrama"/>
    <w:uiPriority w:val="99"/>
    <w:unhideWhenUsed/>
    <w:qFormat/>
    <w:pPr>
      <w:tabs>
        <w:tab w:val="center" w:pos="4513"/>
        <w:tab w:val="right" w:pos="9026"/>
      </w:tabs>
    </w:pPr>
    <w:rPr>
      <w:rFonts w:cs="Times New Roman"/>
      <w:sz w:val="20"/>
      <w:szCs w:val="20"/>
      <w:lang w:val="zh-CN" w:eastAsia="zh-CN"/>
    </w:rPr>
  </w:style>
  <w:style w:type="character" w:styleId="Hipersaitas">
    <w:name w:val="Hyperlink"/>
    <w:uiPriority w:val="99"/>
    <w:qFormat/>
    <w:rPr>
      <w:rFonts w:cs="Times New Roman"/>
      <w:color w:val="0000FF"/>
      <w:u w:val="single"/>
    </w:rPr>
  </w:style>
  <w:style w:type="paragraph" w:styleId="Sraassuenkleliais">
    <w:name w:val="List Bullet"/>
    <w:basedOn w:val="prastasis"/>
    <w:uiPriority w:val="99"/>
    <w:semiHidden/>
    <w:unhideWhenUsed/>
    <w:qFormat/>
    <w:pPr>
      <w:numPr>
        <w:numId w:val="2"/>
      </w:numPr>
      <w:contextualSpacing/>
    </w:pPr>
  </w:style>
  <w:style w:type="paragraph" w:styleId="Sraotsinys">
    <w:name w:val="List Continue"/>
    <w:basedOn w:val="prastasis"/>
    <w:uiPriority w:val="99"/>
    <w:unhideWhenUsed/>
    <w:qFormat/>
    <w:pPr>
      <w:spacing w:after="120"/>
      <w:ind w:left="283"/>
      <w:contextualSpacing/>
    </w:pPr>
  </w:style>
  <w:style w:type="paragraph" w:styleId="Sraassunumeriais">
    <w:name w:val="List Number"/>
    <w:basedOn w:val="prastasis"/>
    <w:qFormat/>
    <w:pPr>
      <w:autoSpaceDE w:val="0"/>
      <w:autoSpaceDN w:val="0"/>
      <w:adjustRightInd w:val="0"/>
    </w:pPr>
    <w:rPr>
      <w:rFonts w:ascii="Times New Roman" w:eastAsia="Times New Roman" w:hAnsi="Times New Roman" w:cs="Times New Roman"/>
      <w:sz w:val="20"/>
      <w:szCs w:val="20"/>
    </w:rPr>
  </w:style>
  <w:style w:type="paragraph" w:styleId="Sraassunumeriais2">
    <w:name w:val="List Number 2"/>
    <w:basedOn w:val="prastasis"/>
    <w:uiPriority w:val="99"/>
    <w:semiHidden/>
    <w:unhideWhenUsed/>
    <w:qFormat/>
    <w:pPr>
      <w:numPr>
        <w:numId w:val="3"/>
      </w:numPr>
      <w:contextualSpacing/>
    </w:pPr>
  </w:style>
  <w:style w:type="paragraph" w:styleId="prastasiniatinklio">
    <w:name w:val="Normal (Web)"/>
    <w:basedOn w:val="prastasis"/>
    <w:uiPriority w:val="99"/>
    <w:qFormat/>
    <w:pPr>
      <w:widowControl/>
      <w:spacing w:before="100" w:beforeAutospacing="1" w:after="119"/>
    </w:pPr>
    <w:rPr>
      <w:rFonts w:ascii="Times New Roman" w:eastAsia="Times New Roman" w:hAnsi="Times New Roman" w:cs="Times New Roman"/>
    </w:rPr>
  </w:style>
  <w:style w:type="character" w:styleId="Grietas">
    <w:name w:val="Strong"/>
    <w:uiPriority w:val="22"/>
    <w:qFormat/>
    <w:rPr>
      <w:b/>
      <w:bCs/>
    </w:rPr>
  </w:style>
  <w:style w:type="paragraph" w:styleId="Paantrat">
    <w:name w:val="Subtitle"/>
    <w:basedOn w:val="prastasis"/>
    <w:next w:val="prastasis"/>
    <w:link w:val="PaantratDiagrama"/>
    <w:uiPriority w:val="11"/>
    <w:qFormat/>
    <w:pPr>
      <w:spacing w:after="160"/>
    </w:pPr>
    <w:rPr>
      <w:rFonts w:ascii="Calibri" w:eastAsia="Calibri" w:hAnsi="Calibri" w:cs="Calibri"/>
      <w:color w:val="5A5A5A"/>
      <w:sz w:val="22"/>
      <w:szCs w:val="22"/>
    </w:rPr>
  </w:style>
  <w:style w:type="table" w:styleId="Lentelstinklelis">
    <w:name w:val="Table Grid"/>
    <w:basedOn w:val="prastojilente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vadinimas">
    <w:name w:val="Title"/>
    <w:basedOn w:val="prastasis"/>
    <w:next w:val="prastasis"/>
    <w:link w:val="PavadinimasDiagrama"/>
    <w:uiPriority w:val="10"/>
    <w:qFormat/>
    <w:rPr>
      <w:rFonts w:ascii="Calibri" w:eastAsia="Calibri" w:hAnsi="Calibri" w:cs="Calibri"/>
      <w:color w:val="000000"/>
      <w:sz w:val="56"/>
      <w:szCs w:val="56"/>
    </w:rPr>
  </w:style>
  <w:style w:type="paragraph" w:styleId="Turinys1">
    <w:name w:val="toc 1"/>
    <w:basedOn w:val="prastasis"/>
    <w:next w:val="prastasis"/>
    <w:autoRedefine/>
    <w:uiPriority w:val="39"/>
    <w:unhideWhenUsed/>
    <w:qFormat/>
    <w:pPr>
      <w:tabs>
        <w:tab w:val="right" w:leader="dot" w:pos="9631"/>
      </w:tabs>
      <w:spacing w:before="20" w:after="20"/>
    </w:pPr>
    <w:rPr>
      <w:rFonts w:ascii="Times New Roman" w:hAnsi="Times New Roman"/>
      <w:sz w:val="22"/>
    </w:rPr>
  </w:style>
  <w:style w:type="paragraph" w:styleId="Turinys2">
    <w:name w:val="toc 2"/>
    <w:basedOn w:val="prastasis"/>
    <w:next w:val="prastasis"/>
    <w:autoRedefine/>
    <w:uiPriority w:val="39"/>
    <w:unhideWhenUsed/>
    <w:qFormat/>
    <w:pPr>
      <w:spacing w:before="20" w:after="20"/>
      <w:ind w:left="238"/>
    </w:pPr>
    <w:rPr>
      <w:rFonts w:ascii="Times New Roman" w:hAnsi="Times New Roman"/>
      <w:sz w:val="22"/>
    </w:rPr>
  </w:style>
  <w:style w:type="paragraph" w:styleId="Turinys3">
    <w:name w:val="toc 3"/>
    <w:basedOn w:val="prastasis"/>
    <w:next w:val="prastasis"/>
    <w:autoRedefine/>
    <w:uiPriority w:val="39"/>
    <w:unhideWhenUsed/>
    <w:qFormat/>
    <w:pPr>
      <w:spacing w:before="20" w:after="20"/>
      <w:ind w:left="482"/>
    </w:pPr>
    <w:rPr>
      <w:rFonts w:ascii="Times New Roman" w:hAnsi="Times New Roman"/>
      <w:sz w:val="22"/>
    </w:rPr>
  </w:style>
  <w:style w:type="paragraph" w:styleId="Turinys4">
    <w:name w:val="toc 4"/>
    <w:basedOn w:val="prastasis"/>
    <w:next w:val="prastasis"/>
    <w:autoRedefine/>
    <w:uiPriority w:val="39"/>
    <w:unhideWhenUsed/>
    <w:qFormat/>
    <w:pPr>
      <w:widowControl/>
      <w:spacing w:after="100" w:line="259" w:lineRule="auto"/>
      <w:ind w:left="660"/>
    </w:pPr>
    <w:rPr>
      <w:rFonts w:ascii="Calibri" w:eastAsia="Times New Roman" w:hAnsi="Calibri" w:cs="Times New Roman"/>
      <w:sz w:val="22"/>
      <w:szCs w:val="22"/>
    </w:rPr>
  </w:style>
  <w:style w:type="paragraph" w:styleId="Turinys5">
    <w:name w:val="toc 5"/>
    <w:basedOn w:val="prastasis"/>
    <w:next w:val="prastasis"/>
    <w:autoRedefine/>
    <w:uiPriority w:val="39"/>
    <w:unhideWhenUsed/>
    <w:qFormat/>
    <w:pPr>
      <w:widowControl/>
      <w:spacing w:after="100" w:line="259" w:lineRule="auto"/>
      <w:ind w:left="880"/>
    </w:pPr>
    <w:rPr>
      <w:rFonts w:ascii="Calibri" w:eastAsia="Times New Roman" w:hAnsi="Calibri" w:cs="Times New Roman"/>
      <w:sz w:val="22"/>
      <w:szCs w:val="22"/>
    </w:rPr>
  </w:style>
  <w:style w:type="paragraph" w:styleId="Turinys6">
    <w:name w:val="toc 6"/>
    <w:basedOn w:val="prastasis"/>
    <w:next w:val="prastasis"/>
    <w:autoRedefine/>
    <w:uiPriority w:val="39"/>
    <w:unhideWhenUsed/>
    <w:qFormat/>
    <w:pPr>
      <w:widowControl/>
      <w:spacing w:after="100" w:line="259" w:lineRule="auto"/>
      <w:ind w:left="1100"/>
    </w:pPr>
    <w:rPr>
      <w:rFonts w:ascii="Calibri" w:eastAsia="Times New Roman" w:hAnsi="Calibri" w:cs="Times New Roman"/>
      <w:sz w:val="22"/>
      <w:szCs w:val="22"/>
    </w:rPr>
  </w:style>
  <w:style w:type="paragraph" w:styleId="Turinys7">
    <w:name w:val="toc 7"/>
    <w:basedOn w:val="prastasis"/>
    <w:next w:val="prastasis"/>
    <w:autoRedefine/>
    <w:uiPriority w:val="39"/>
    <w:unhideWhenUsed/>
    <w:qFormat/>
    <w:pPr>
      <w:widowControl/>
      <w:spacing w:after="100" w:line="259" w:lineRule="auto"/>
      <w:ind w:left="1320"/>
    </w:pPr>
    <w:rPr>
      <w:rFonts w:ascii="Calibri" w:eastAsia="Times New Roman" w:hAnsi="Calibri" w:cs="Times New Roman"/>
      <w:sz w:val="22"/>
      <w:szCs w:val="22"/>
    </w:rPr>
  </w:style>
  <w:style w:type="paragraph" w:styleId="Turinys8">
    <w:name w:val="toc 8"/>
    <w:basedOn w:val="prastasis"/>
    <w:next w:val="prastasis"/>
    <w:autoRedefine/>
    <w:uiPriority w:val="39"/>
    <w:unhideWhenUsed/>
    <w:qFormat/>
    <w:pPr>
      <w:widowControl/>
      <w:spacing w:after="100" w:line="259" w:lineRule="auto"/>
      <w:ind w:left="1540"/>
    </w:pPr>
    <w:rPr>
      <w:rFonts w:ascii="Calibri" w:eastAsia="Times New Roman" w:hAnsi="Calibri" w:cs="Times New Roman"/>
      <w:sz w:val="22"/>
      <w:szCs w:val="22"/>
    </w:rPr>
  </w:style>
  <w:style w:type="paragraph" w:styleId="Turinys9">
    <w:name w:val="toc 9"/>
    <w:basedOn w:val="prastasis"/>
    <w:next w:val="prastasis"/>
    <w:autoRedefine/>
    <w:uiPriority w:val="39"/>
    <w:unhideWhenUsed/>
    <w:qFormat/>
    <w:pPr>
      <w:widowControl/>
      <w:spacing w:after="100" w:line="259" w:lineRule="auto"/>
      <w:ind w:left="1760"/>
    </w:pPr>
    <w:rPr>
      <w:rFonts w:ascii="Calibri" w:eastAsia="Times New Roman" w:hAnsi="Calibri" w:cs="Times New Roman"/>
      <w:sz w:val="22"/>
      <w:szCs w:val="22"/>
    </w:rPr>
  </w:style>
  <w:style w:type="table" w:customStyle="1" w:styleId="TableNormal">
    <w:name w:val="TableNormal"/>
    <w:qFormat/>
    <w:tblPr>
      <w:tblCellMar>
        <w:top w:w="0" w:type="dxa"/>
        <w:left w:w="0" w:type="dxa"/>
        <w:bottom w:w="0" w:type="dxa"/>
        <w:right w:w="0" w:type="dxa"/>
      </w:tblCellMar>
    </w:tblPr>
  </w:style>
  <w:style w:type="character" w:customStyle="1" w:styleId="AntratsDiagrama">
    <w:name w:val="Antraštės Diagrama"/>
    <w:link w:val="Antrats"/>
    <w:uiPriority w:val="99"/>
    <w:qFormat/>
    <w:rPr>
      <w:color w:val="000000"/>
    </w:rPr>
  </w:style>
  <w:style w:type="character" w:customStyle="1" w:styleId="Antrat1Diagrama">
    <w:name w:val="Antraštė 1 Diagrama"/>
    <w:link w:val="Antrat1"/>
    <w:qFormat/>
    <w:rPr>
      <w:rFonts w:ascii="Times New Roman" w:eastAsia="Arial Unicode MS" w:hAnsi="Times New Roman" w:cs="Times New Roman"/>
      <w:b/>
      <w:bCs/>
      <w:sz w:val="32"/>
      <w:szCs w:val="32"/>
      <w:lang w:val="zh-CN" w:eastAsia="zh-CN"/>
    </w:rPr>
  </w:style>
  <w:style w:type="character" w:customStyle="1" w:styleId="PagrindinistekstasDiagrama">
    <w:name w:val="Pagrindinis tekstas Diagrama"/>
    <w:link w:val="Pagrindinistekstas"/>
    <w:qFormat/>
    <w:rPr>
      <w:rFonts w:ascii="Times New Roman" w:eastAsia="Times New Roman" w:hAnsi="Times New Roman" w:cs="Times New Roman"/>
      <w:u w:val="none"/>
    </w:rPr>
  </w:style>
  <w:style w:type="character" w:customStyle="1" w:styleId="Antrat3Diagrama">
    <w:name w:val="Antraštė 3 Diagrama"/>
    <w:link w:val="Antrat3"/>
    <w:qFormat/>
    <w:rPr>
      <w:rFonts w:ascii="Times New Roman" w:eastAsia="Arial Unicode MS" w:hAnsi="Times New Roman" w:cs="Times New Roman"/>
      <w:b/>
      <w:bCs/>
      <w:sz w:val="26"/>
      <w:szCs w:val="26"/>
      <w:lang w:val="zh-CN" w:eastAsia="zh-CN"/>
    </w:rPr>
  </w:style>
  <w:style w:type="character" w:customStyle="1" w:styleId="DebesliotekstasDiagrama">
    <w:name w:val="Debesėlio tekstas Diagrama"/>
    <w:link w:val="Debesliotekstas"/>
    <w:semiHidden/>
    <w:qFormat/>
    <w:rPr>
      <w:rFonts w:ascii="Segoe UI" w:hAnsi="Segoe UI" w:cs="Segoe UI"/>
      <w:color w:val="000000"/>
      <w:sz w:val="18"/>
      <w:szCs w:val="18"/>
    </w:rPr>
  </w:style>
  <w:style w:type="character" w:customStyle="1" w:styleId="Antrat2Diagrama">
    <w:name w:val="Antraštė 2 Diagrama"/>
    <w:link w:val="Antrat2"/>
    <w:qFormat/>
    <w:rPr>
      <w:rFonts w:ascii="Times New Roman" w:eastAsia="Arial Unicode MS" w:hAnsi="Times New Roman" w:cs="Times New Roman"/>
      <w:b/>
      <w:iCs/>
      <w:sz w:val="28"/>
      <w:szCs w:val="28"/>
      <w:lang w:val="zh-CN" w:eastAsia="zh-CN"/>
    </w:rPr>
  </w:style>
  <w:style w:type="character" w:customStyle="1" w:styleId="Antrat4Diagrama">
    <w:name w:val="Antraštė 4 Diagrama"/>
    <w:link w:val="Antrat4"/>
    <w:qFormat/>
    <w:rPr>
      <w:rFonts w:ascii="Times New Roman" w:eastAsia="Times New Roman" w:hAnsi="Times New Roman" w:cs="Times New Roman"/>
      <w:b/>
      <w:bCs/>
      <w:iCs/>
      <w:sz w:val="24"/>
      <w:szCs w:val="24"/>
      <w:lang w:val="zh-CN" w:eastAsia="zh-CN"/>
    </w:rPr>
  </w:style>
  <w:style w:type="character" w:customStyle="1" w:styleId="Antrat5Diagrama">
    <w:name w:val="Antraštė 5 Diagrama"/>
    <w:link w:val="Antrat5"/>
    <w:qFormat/>
    <w:rPr>
      <w:rFonts w:ascii="Times New Roman" w:eastAsia="Times New Roman" w:hAnsi="Times New Roman" w:cs="Times New Roman"/>
      <w:b/>
      <w:bCs/>
      <w:i/>
      <w:iCs/>
      <w:sz w:val="26"/>
      <w:szCs w:val="26"/>
      <w:lang w:val="zh-CN" w:eastAsia="zh-CN"/>
    </w:rPr>
  </w:style>
  <w:style w:type="character" w:customStyle="1" w:styleId="Antrat6Diagrama">
    <w:name w:val="Antraštė 6 Diagrama"/>
    <w:link w:val="Antrat6"/>
    <w:qFormat/>
    <w:rPr>
      <w:rFonts w:ascii="Times New Roman" w:eastAsia="Times New Roman" w:hAnsi="Times New Roman" w:cs="Times New Roman"/>
      <w:b/>
      <w:bCs/>
      <w:sz w:val="22"/>
      <w:szCs w:val="22"/>
      <w:lang w:val="zh-CN" w:eastAsia="zh-CN"/>
    </w:rPr>
  </w:style>
  <w:style w:type="character" w:customStyle="1" w:styleId="Antrat7Diagrama">
    <w:name w:val="Antraštė 7 Diagrama"/>
    <w:link w:val="Antrat7"/>
    <w:qFormat/>
    <w:rPr>
      <w:rFonts w:ascii="Times New Roman" w:eastAsia="Times New Roman" w:hAnsi="Times New Roman" w:cs="Times New Roman"/>
      <w:sz w:val="24"/>
      <w:szCs w:val="24"/>
      <w:lang w:val="zh-CN" w:eastAsia="zh-CN"/>
    </w:rPr>
  </w:style>
  <w:style w:type="character" w:customStyle="1" w:styleId="Antrat8Diagrama">
    <w:name w:val="Antraštė 8 Diagrama"/>
    <w:link w:val="Antrat8"/>
    <w:qFormat/>
    <w:rPr>
      <w:rFonts w:ascii="Times New Roman" w:eastAsia="Times New Roman" w:hAnsi="Times New Roman" w:cs="Times New Roman"/>
      <w:i/>
      <w:iCs/>
      <w:sz w:val="24"/>
      <w:szCs w:val="24"/>
      <w:lang w:val="zh-CN" w:eastAsia="zh-CN"/>
    </w:rPr>
  </w:style>
  <w:style w:type="character" w:customStyle="1" w:styleId="Antrat9Diagrama">
    <w:name w:val="Antraštė 9 Diagrama"/>
    <w:link w:val="Antrat9"/>
    <w:qFormat/>
    <w:rPr>
      <w:rFonts w:ascii="Arial" w:eastAsia="Times New Roman" w:hAnsi="Arial" w:cs="Times New Roman"/>
      <w:sz w:val="22"/>
      <w:szCs w:val="22"/>
      <w:lang w:val="zh-CN" w:eastAsia="zh-CN"/>
    </w:rPr>
  </w:style>
  <w:style w:type="character" w:customStyle="1" w:styleId="Bodytext2">
    <w:name w:val="Body text (2)_"/>
    <w:link w:val="Bodytext20"/>
    <w:qFormat/>
    <w:rPr>
      <w:rFonts w:ascii="Times New Roman" w:eastAsia="Times New Roman" w:hAnsi="Times New Roman" w:cs="Times New Roman"/>
      <w:sz w:val="20"/>
      <w:szCs w:val="20"/>
      <w:u w:val="none"/>
    </w:rPr>
  </w:style>
  <w:style w:type="paragraph" w:customStyle="1" w:styleId="Bodytext20">
    <w:name w:val="Body text (2)"/>
    <w:basedOn w:val="prastasis"/>
    <w:link w:val="Bodytext2"/>
    <w:qFormat/>
    <w:pPr>
      <w:shd w:val="clear" w:color="auto" w:fill="FFFFFF"/>
      <w:spacing w:line="180" w:lineRule="auto"/>
      <w:ind w:firstLine="240"/>
    </w:pPr>
    <w:rPr>
      <w:rFonts w:ascii="Times New Roman" w:eastAsia="Times New Roman" w:hAnsi="Times New Roman" w:cs="Times New Roman"/>
      <w:sz w:val="20"/>
      <w:szCs w:val="20"/>
      <w:lang w:val="zh-CN" w:eastAsia="zh-CN"/>
    </w:rPr>
  </w:style>
  <w:style w:type="character" w:customStyle="1" w:styleId="Headerorfooter2">
    <w:name w:val="Header or footer (2)_"/>
    <w:link w:val="Headerorfooter20"/>
    <w:qFormat/>
    <w:rPr>
      <w:rFonts w:ascii="Times New Roman" w:eastAsia="Times New Roman" w:hAnsi="Times New Roman" w:cs="Times New Roman"/>
      <w:sz w:val="20"/>
      <w:szCs w:val="20"/>
      <w:u w:val="none"/>
    </w:rPr>
  </w:style>
  <w:style w:type="paragraph" w:customStyle="1" w:styleId="Headerorfooter20">
    <w:name w:val="Header or footer (2)"/>
    <w:basedOn w:val="prastasis"/>
    <w:link w:val="Headerorfooter2"/>
    <w:qFormat/>
    <w:pPr>
      <w:shd w:val="clear" w:color="auto" w:fill="FFFFFF"/>
    </w:pPr>
    <w:rPr>
      <w:rFonts w:ascii="Times New Roman" w:eastAsia="Times New Roman" w:hAnsi="Times New Roman" w:cs="Times New Roman"/>
      <w:sz w:val="20"/>
      <w:szCs w:val="20"/>
      <w:lang w:val="zh-CN" w:eastAsia="zh-CN"/>
    </w:rPr>
  </w:style>
  <w:style w:type="character" w:customStyle="1" w:styleId="Bodytext4">
    <w:name w:val="Body text (4)_"/>
    <w:link w:val="Bodytext40"/>
    <w:qFormat/>
    <w:rPr>
      <w:rFonts w:ascii="Arial" w:eastAsia="Arial" w:hAnsi="Arial" w:cs="Arial"/>
      <w:b/>
      <w:bCs/>
      <w:sz w:val="36"/>
      <w:szCs w:val="36"/>
      <w:u w:val="none"/>
    </w:rPr>
  </w:style>
  <w:style w:type="paragraph" w:customStyle="1" w:styleId="Bodytext40">
    <w:name w:val="Body text (4)"/>
    <w:basedOn w:val="prastasis"/>
    <w:link w:val="Bodytext4"/>
    <w:qFormat/>
    <w:pPr>
      <w:shd w:val="clear" w:color="auto" w:fill="FFFFFF"/>
      <w:jc w:val="center"/>
    </w:pPr>
    <w:rPr>
      <w:rFonts w:ascii="Arial" w:eastAsia="Arial" w:hAnsi="Arial" w:cs="Times New Roman"/>
      <w:b/>
      <w:bCs/>
      <w:sz w:val="36"/>
      <w:szCs w:val="36"/>
      <w:lang w:val="zh-CN" w:eastAsia="zh-CN"/>
    </w:rPr>
  </w:style>
  <w:style w:type="character" w:customStyle="1" w:styleId="Heading1">
    <w:name w:val="Heading #1_"/>
    <w:link w:val="Heading10"/>
    <w:qFormat/>
    <w:rPr>
      <w:rFonts w:ascii="Arial" w:eastAsia="Arial" w:hAnsi="Arial" w:cs="Arial"/>
      <w:b/>
      <w:bCs/>
      <w:sz w:val="52"/>
      <w:szCs w:val="52"/>
      <w:u w:val="none"/>
    </w:rPr>
  </w:style>
  <w:style w:type="paragraph" w:customStyle="1" w:styleId="Heading10">
    <w:name w:val="Heading #1"/>
    <w:basedOn w:val="prastasis"/>
    <w:link w:val="Heading1"/>
    <w:qFormat/>
    <w:pPr>
      <w:shd w:val="clear" w:color="auto" w:fill="FFFFFF"/>
      <w:jc w:val="center"/>
      <w:outlineLvl w:val="0"/>
    </w:pPr>
    <w:rPr>
      <w:rFonts w:ascii="Arial" w:eastAsia="Arial" w:hAnsi="Arial" w:cs="Times New Roman"/>
      <w:b/>
      <w:bCs/>
      <w:sz w:val="52"/>
      <w:szCs w:val="52"/>
      <w:lang w:val="zh-CN" w:eastAsia="zh-CN"/>
    </w:rPr>
  </w:style>
  <w:style w:type="character" w:customStyle="1" w:styleId="Bodytext3">
    <w:name w:val="Body text (3)_"/>
    <w:link w:val="Bodytext30"/>
    <w:qFormat/>
    <w:rPr>
      <w:rFonts w:ascii="Arial" w:eastAsia="Arial" w:hAnsi="Arial" w:cs="Arial"/>
      <w:b/>
      <w:bCs/>
      <w:sz w:val="32"/>
      <w:szCs w:val="32"/>
      <w:u w:val="none"/>
    </w:rPr>
  </w:style>
  <w:style w:type="paragraph" w:customStyle="1" w:styleId="Bodytext30">
    <w:name w:val="Body text (3)"/>
    <w:basedOn w:val="prastasis"/>
    <w:link w:val="Bodytext3"/>
    <w:qFormat/>
    <w:pPr>
      <w:shd w:val="clear" w:color="auto" w:fill="FFFFFF"/>
    </w:pPr>
    <w:rPr>
      <w:rFonts w:ascii="Arial" w:eastAsia="Arial" w:hAnsi="Arial" w:cs="Times New Roman"/>
      <w:b/>
      <w:bCs/>
      <w:sz w:val="32"/>
      <w:szCs w:val="32"/>
      <w:lang w:val="zh-CN" w:eastAsia="zh-CN"/>
    </w:rPr>
  </w:style>
  <w:style w:type="character" w:customStyle="1" w:styleId="Heading2">
    <w:name w:val="Heading #2_"/>
    <w:link w:val="Heading20"/>
    <w:qFormat/>
    <w:rPr>
      <w:rFonts w:ascii="Arial" w:eastAsia="Arial" w:hAnsi="Arial" w:cs="Arial"/>
      <w:b/>
      <w:bCs/>
      <w:sz w:val="44"/>
      <w:szCs w:val="44"/>
      <w:u w:val="none"/>
    </w:rPr>
  </w:style>
  <w:style w:type="paragraph" w:customStyle="1" w:styleId="Heading20">
    <w:name w:val="Heading #2"/>
    <w:basedOn w:val="prastasis"/>
    <w:link w:val="Heading2"/>
    <w:qFormat/>
    <w:pPr>
      <w:shd w:val="clear" w:color="auto" w:fill="FFFFFF"/>
      <w:jc w:val="center"/>
      <w:outlineLvl w:val="1"/>
    </w:pPr>
    <w:rPr>
      <w:rFonts w:ascii="Arial" w:eastAsia="Arial" w:hAnsi="Arial" w:cs="Times New Roman"/>
      <w:b/>
      <w:bCs/>
      <w:sz w:val="44"/>
      <w:szCs w:val="44"/>
      <w:lang w:val="zh-CN" w:eastAsia="zh-CN"/>
    </w:rPr>
  </w:style>
  <w:style w:type="character" w:customStyle="1" w:styleId="Heading3">
    <w:name w:val="Heading #3_"/>
    <w:link w:val="Heading30"/>
    <w:qFormat/>
    <w:rPr>
      <w:rFonts w:ascii="Times New Roman" w:eastAsia="Times New Roman" w:hAnsi="Times New Roman" w:cs="Times New Roman"/>
      <w:b/>
      <w:bCs/>
      <w:sz w:val="28"/>
      <w:szCs w:val="28"/>
      <w:u w:val="none"/>
    </w:rPr>
  </w:style>
  <w:style w:type="paragraph" w:customStyle="1" w:styleId="Heading30">
    <w:name w:val="Heading #3"/>
    <w:basedOn w:val="prastasis"/>
    <w:link w:val="Heading3"/>
    <w:qFormat/>
    <w:pPr>
      <w:shd w:val="clear" w:color="auto" w:fill="FFFFFF"/>
      <w:outlineLvl w:val="2"/>
    </w:pPr>
    <w:rPr>
      <w:rFonts w:ascii="Times New Roman" w:eastAsia="Times New Roman" w:hAnsi="Times New Roman" w:cs="Times New Roman"/>
      <w:b/>
      <w:bCs/>
      <w:sz w:val="28"/>
      <w:szCs w:val="28"/>
      <w:lang w:val="zh-CN" w:eastAsia="zh-CN"/>
    </w:rPr>
  </w:style>
  <w:style w:type="character" w:customStyle="1" w:styleId="Tableofcontents">
    <w:name w:val="Table of contents_"/>
    <w:link w:val="Tableofcontents0"/>
    <w:qFormat/>
    <w:rPr>
      <w:rFonts w:ascii="Times New Roman" w:eastAsia="Times New Roman" w:hAnsi="Times New Roman" w:cs="Times New Roman"/>
      <w:u w:val="none"/>
    </w:rPr>
  </w:style>
  <w:style w:type="paragraph" w:customStyle="1" w:styleId="Tableofcontents0">
    <w:name w:val="Table of contents"/>
    <w:basedOn w:val="prastasis"/>
    <w:link w:val="Tableofcontents"/>
    <w:qFormat/>
    <w:pPr>
      <w:shd w:val="clear" w:color="auto" w:fill="FFFFFF"/>
      <w:ind w:firstLine="420"/>
    </w:pPr>
    <w:rPr>
      <w:rFonts w:ascii="Times New Roman" w:eastAsia="Times New Roman" w:hAnsi="Times New Roman" w:cs="Times New Roman"/>
      <w:sz w:val="20"/>
      <w:szCs w:val="20"/>
      <w:lang w:val="zh-CN" w:eastAsia="zh-CN"/>
    </w:rPr>
  </w:style>
  <w:style w:type="character" w:customStyle="1" w:styleId="Headerorfooter">
    <w:name w:val="Header or footer_"/>
    <w:link w:val="Headerorfooter0"/>
    <w:qFormat/>
    <w:rPr>
      <w:rFonts w:ascii="Times New Roman" w:eastAsia="Times New Roman" w:hAnsi="Times New Roman" w:cs="Times New Roman"/>
      <w:sz w:val="20"/>
      <w:szCs w:val="20"/>
      <w:u w:val="none"/>
      <w:lang w:val="en-US" w:eastAsia="en-US" w:bidi="en-US"/>
    </w:rPr>
  </w:style>
  <w:style w:type="paragraph" w:customStyle="1" w:styleId="Headerorfooter0">
    <w:name w:val="Header or footer"/>
    <w:basedOn w:val="prastasis"/>
    <w:link w:val="Headerorfooter"/>
    <w:qFormat/>
    <w:pPr>
      <w:shd w:val="clear" w:color="auto" w:fill="FFFFFF"/>
    </w:pPr>
    <w:rPr>
      <w:rFonts w:ascii="Times New Roman" w:eastAsia="Times New Roman" w:hAnsi="Times New Roman" w:cs="Times New Roman"/>
      <w:sz w:val="20"/>
      <w:szCs w:val="20"/>
      <w:lang w:val="en-US" w:bidi="en-US"/>
    </w:rPr>
  </w:style>
  <w:style w:type="character" w:customStyle="1" w:styleId="Heading4">
    <w:name w:val="Heading #4_"/>
    <w:link w:val="Heading40"/>
    <w:qFormat/>
    <w:rPr>
      <w:rFonts w:ascii="Times New Roman" w:eastAsia="Times New Roman" w:hAnsi="Times New Roman" w:cs="Times New Roman"/>
      <w:b/>
      <w:bCs/>
      <w:u w:val="none"/>
    </w:rPr>
  </w:style>
  <w:style w:type="paragraph" w:customStyle="1" w:styleId="Heading40">
    <w:name w:val="Heading #4"/>
    <w:basedOn w:val="prastasis"/>
    <w:link w:val="Heading4"/>
    <w:qFormat/>
    <w:pPr>
      <w:shd w:val="clear" w:color="auto" w:fill="FFFFFF"/>
      <w:outlineLvl w:val="3"/>
    </w:pPr>
    <w:rPr>
      <w:rFonts w:ascii="Times New Roman" w:eastAsia="Times New Roman" w:hAnsi="Times New Roman" w:cs="Times New Roman"/>
      <w:b/>
      <w:bCs/>
      <w:sz w:val="20"/>
      <w:szCs w:val="20"/>
      <w:lang w:val="zh-CN" w:eastAsia="zh-CN"/>
    </w:rPr>
  </w:style>
  <w:style w:type="character" w:customStyle="1" w:styleId="Tablecaption">
    <w:name w:val="Table caption_"/>
    <w:link w:val="Tablecaption0"/>
    <w:qFormat/>
    <w:rPr>
      <w:rFonts w:ascii="Times New Roman" w:eastAsia="Times New Roman" w:hAnsi="Times New Roman" w:cs="Times New Roman"/>
      <w:sz w:val="20"/>
      <w:szCs w:val="20"/>
      <w:u w:val="none"/>
    </w:rPr>
  </w:style>
  <w:style w:type="paragraph" w:customStyle="1" w:styleId="Tablecaption0">
    <w:name w:val="Table caption"/>
    <w:basedOn w:val="prastasis"/>
    <w:link w:val="Tablecaption"/>
    <w:qFormat/>
    <w:pPr>
      <w:shd w:val="clear" w:color="auto" w:fill="FFFFFF"/>
    </w:pPr>
    <w:rPr>
      <w:rFonts w:ascii="Times New Roman" w:eastAsia="Times New Roman" w:hAnsi="Times New Roman" w:cs="Times New Roman"/>
      <w:sz w:val="20"/>
      <w:szCs w:val="20"/>
      <w:lang w:val="zh-CN" w:eastAsia="zh-CN"/>
    </w:rPr>
  </w:style>
  <w:style w:type="character" w:customStyle="1" w:styleId="Other">
    <w:name w:val="Other_"/>
    <w:link w:val="Other0"/>
    <w:qFormat/>
    <w:rPr>
      <w:rFonts w:ascii="Times New Roman" w:eastAsia="Times New Roman" w:hAnsi="Times New Roman" w:cs="Times New Roman"/>
      <w:u w:val="none"/>
    </w:rPr>
  </w:style>
  <w:style w:type="paragraph" w:customStyle="1" w:styleId="Other0">
    <w:name w:val="Other"/>
    <w:basedOn w:val="prastasis"/>
    <w:link w:val="Other"/>
    <w:qFormat/>
    <w:pPr>
      <w:shd w:val="clear" w:color="auto" w:fill="FFFFFF"/>
      <w:ind w:firstLine="400"/>
    </w:pPr>
    <w:rPr>
      <w:rFonts w:ascii="Times New Roman" w:eastAsia="Times New Roman" w:hAnsi="Times New Roman" w:cs="Times New Roman"/>
      <w:sz w:val="20"/>
      <w:szCs w:val="20"/>
      <w:lang w:val="zh-CN" w:eastAsia="zh-CN"/>
    </w:rPr>
  </w:style>
  <w:style w:type="character" w:customStyle="1" w:styleId="Bodytext5">
    <w:name w:val="Body text (5)_"/>
    <w:link w:val="Bodytext50"/>
    <w:qFormat/>
    <w:rPr>
      <w:rFonts w:ascii="Courier New" w:eastAsia="Courier New" w:hAnsi="Courier New" w:cs="Courier New"/>
      <w:u w:val="none"/>
    </w:rPr>
  </w:style>
  <w:style w:type="paragraph" w:customStyle="1" w:styleId="Bodytext50">
    <w:name w:val="Body text (5)"/>
    <w:basedOn w:val="prastasis"/>
    <w:link w:val="Bodytext5"/>
    <w:qFormat/>
    <w:pPr>
      <w:shd w:val="clear" w:color="auto" w:fill="FFFFFF"/>
      <w:ind w:left="1080"/>
    </w:pPr>
    <w:rPr>
      <w:rFonts w:ascii="Courier New" w:eastAsia="Courier New" w:hAnsi="Courier New" w:cs="Times New Roman"/>
      <w:sz w:val="20"/>
      <w:szCs w:val="20"/>
      <w:lang w:val="zh-CN" w:eastAsia="zh-CN"/>
    </w:rPr>
  </w:style>
  <w:style w:type="character" w:customStyle="1" w:styleId="PoratDiagrama">
    <w:name w:val="Poraštė Diagrama"/>
    <w:link w:val="Porat"/>
    <w:uiPriority w:val="99"/>
    <w:qFormat/>
    <w:rPr>
      <w:color w:val="000000"/>
    </w:rPr>
  </w:style>
  <w:style w:type="paragraph" w:customStyle="1" w:styleId="ListBulletNoSpace">
    <w:name w:val="List Bullet NoSpace"/>
    <w:basedOn w:val="Sraassuenkleliais"/>
    <w:link w:val="ListBulletNoSpaceChar"/>
    <w:uiPriority w:val="99"/>
    <w:qFormat/>
    <w:pPr>
      <w:widowControl/>
      <w:numPr>
        <w:numId w:val="0"/>
      </w:numPr>
      <w:tabs>
        <w:tab w:val="left" w:pos="425"/>
      </w:tabs>
      <w:spacing w:after="200" w:line="270" w:lineRule="atLeast"/>
      <w:ind w:left="425" w:hanging="425"/>
      <w:contextualSpacing w:val="0"/>
    </w:pPr>
    <w:rPr>
      <w:rFonts w:ascii="Times New Roman" w:eastAsia="Calibri" w:hAnsi="Times New Roman" w:cs="Times New Roman"/>
      <w:sz w:val="20"/>
      <w:szCs w:val="20"/>
      <w:lang w:val="en-GB" w:eastAsia="da-DK"/>
    </w:rPr>
  </w:style>
  <w:style w:type="character" w:customStyle="1" w:styleId="ListBulletNoSpaceChar">
    <w:name w:val="List Bullet NoSpace Char"/>
    <w:link w:val="ListBulletNoSpace"/>
    <w:uiPriority w:val="99"/>
    <w:qFormat/>
    <w:locked/>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style>
  <w:style w:type="paragraph" w:customStyle="1" w:styleId="TEKSTAS">
    <w:name w:val="TEKSTAS"/>
    <w:basedOn w:val="prastasis"/>
    <w:link w:val="TEKSTASChar"/>
    <w:uiPriority w:val="99"/>
    <w:qFormat/>
    <w:pPr>
      <w:widowControl/>
      <w:snapToGrid w:val="0"/>
      <w:spacing w:after="200" w:line="276" w:lineRule="auto"/>
      <w:ind w:firstLine="312"/>
      <w:jc w:val="both"/>
    </w:pPr>
  </w:style>
  <w:style w:type="character" w:customStyle="1" w:styleId="KomentarotekstasDiagrama">
    <w:name w:val="Komentaro tekstas Diagrama"/>
    <w:link w:val="Komentarotekstas"/>
    <w:uiPriority w:val="99"/>
    <w:qFormat/>
    <w:rPr>
      <w:color w:val="000000"/>
      <w:sz w:val="20"/>
      <w:szCs w:val="20"/>
    </w:rPr>
  </w:style>
  <w:style w:type="character" w:customStyle="1" w:styleId="KomentarotemaDiagrama">
    <w:name w:val="Komentaro tema Diagrama"/>
    <w:link w:val="Komentarotema"/>
    <w:uiPriority w:val="99"/>
    <w:semiHidden/>
    <w:qFormat/>
    <w:rPr>
      <w:b/>
      <w:bCs/>
      <w:color w:val="000000"/>
      <w:sz w:val="20"/>
      <w:szCs w:val="20"/>
    </w:rPr>
  </w:style>
  <w:style w:type="paragraph" w:customStyle="1" w:styleId="Default">
    <w:name w:val="Default"/>
    <w:qFormat/>
    <w:pPr>
      <w:widowControl w:val="0"/>
      <w:autoSpaceDE w:val="0"/>
      <w:autoSpaceDN w:val="0"/>
      <w:adjustRightInd w:val="0"/>
      <w:spacing w:after="200" w:line="276" w:lineRule="auto"/>
    </w:pPr>
    <w:rPr>
      <w:rFonts w:ascii="Times New Roman" w:eastAsia="Times New Roman" w:hAnsi="Times New Roman" w:cs="Times New Roman"/>
      <w:color w:val="000000"/>
      <w:sz w:val="24"/>
      <w:szCs w:val="24"/>
      <w:lang w:val="lt-LT" w:eastAsia="lt-LT"/>
    </w:rPr>
  </w:style>
  <w:style w:type="paragraph" w:customStyle="1" w:styleId="Numeruotastekstas">
    <w:name w:val="Numeruotas tekstas"/>
    <w:basedOn w:val="prastasis"/>
    <w:qFormat/>
    <w:pPr>
      <w:widowControl/>
      <w:tabs>
        <w:tab w:val="left" w:pos="720"/>
      </w:tabs>
      <w:suppressAutoHyphens/>
      <w:ind w:left="720" w:hanging="360"/>
      <w:jc w:val="both"/>
    </w:pPr>
    <w:rPr>
      <w:rFonts w:ascii="Times New Roman" w:eastAsia="Times New Roman" w:hAnsi="Times New Roman" w:cs="Times New Roman"/>
      <w:lang w:eastAsia="ar-SA"/>
    </w:rPr>
  </w:style>
  <w:style w:type="character" w:customStyle="1" w:styleId="Pagrindinistekstas2Diagrama">
    <w:name w:val="Pagrindinis tekstas 2 Diagrama"/>
    <w:link w:val="Pagrindinistekstas2"/>
    <w:qFormat/>
    <w:rPr>
      <w:rFonts w:ascii="Times New Roman" w:eastAsia="Times New Roman" w:hAnsi="Times New Roman" w:cs="Times New Roman"/>
      <w:lang w:val="zh-CN" w:eastAsia="zh-CN" w:bidi="ar-SA"/>
    </w:rPr>
  </w:style>
  <w:style w:type="paragraph" w:styleId="Sraopastraipa">
    <w:name w:val="List Paragraph"/>
    <w:basedOn w:val="prastasis"/>
    <w:link w:val="SraopastraipaDiagrama"/>
    <w:uiPriority w:val="1"/>
    <w:qFormat/>
    <w:pPr>
      <w:widowControl/>
      <w:numPr>
        <w:numId w:val="4"/>
      </w:numPr>
    </w:pPr>
    <w:rPr>
      <w:rFonts w:ascii="Times New Roman" w:eastAsia="Times New Roman" w:hAnsi="Times New Roman" w:cs="Times New Roman"/>
      <w:lang w:val="en-US"/>
    </w:rPr>
  </w:style>
  <w:style w:type="paragraph" w:customStyle="1" w:styleId="centrbold">
    <w:name w:val="centrbold"/>
    <w:basedOn w:val="prastasis"/>
    <w:qFormat/>
    <w:pPr>
      <w:widowControl/>
      <w:spacing w:before="100" w:beforeAutospacing="1" w:after="100" w:afterAutospacing="1" w:line="276" w:lineRule="auto"/>
    </w:pPr>
    <w:rPr>
      <w:rFonts w:ascii="Times New Roman" w:eastAsia="Times New Roman" w:hAnsi="Times New Roman" w:cs="Times New Roman"/>
    </w:rPr>
  </w:style>
  <w:style w:type="paragraph" w:styleId="Betarp">
    <w:name w:val="No Spacing"/>
    <w:uiPriority w:val="99"/>
    <w:qFormat/>
    <w:pPr>
      <w:widowControl w:val="0"/>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pPr>
      <w:widowControl w:val="0"/>
      <w:spacing w:after="200" w:line="276" w:lineRule="auto"/>
    </w:pPr>
    <w:rPr>
      <w:rFonts w:ascii="Calibri" w:eastAsia="Times New Roman" w:hAnsi="Calibri" w:cs="Times New Roman"/>
      <w:sz w:val="22"/>
      <w:szCs w:val="22"/>
      <w:lang w:val="lt-LT" w:eastAsia="lt-LT"/>
    </w:rPr>
  </w:style>
  <w:style w:type="character" w:customStyle="1" w:styleId="PavadinimasDiagrama">
    <w:name w:val="Pavadinimas Diagrama"/>
    <w:link w:val="Pavadinimas"/>
    <w:uiPriority w:val="10"/>
    <w:qFormat/>
    <w:rPr>
      <w:rFonts w:ascii="Calibri Light" w:eastAsia="Times New Roman" w:hAnsi="Calibri Light" w:cs="Times New Roman"/>
      <w:spacing w:val="-10"/>
      <w:kern w:val="28"/>
      <w:sz w:val="56"/>
      <w:szCs w:val="56"/>
    </w:rPr>
  </w:style>
  <w:style w:type="character" w:customStyle="1" w:styleId="PaantratDiagrama">
    <w:name w:val="Paantraštė Diagrama"/>
    <w:link w:val="Paantrat"/>
    <w:uiPriority w:val="11"/>
    <w:qFormat/>
    <w:rPr>
      <w:rFonts w:ascii="Calibri" w:eastAsia="Times New Roman" w:hAnsi="Calibri" w:cs="Times New Roman"/>
      <w:color w:val="5A5A5A"/>
      <w:spacing w:val="15"/>
      <w:sz w:val="22"/>
      <w:szCs w:val="22"/>
    </w:rPr>
  </w:style>
  <w:style w:type="paragraph" w:customStyle="1" w:styleId="TOCHeading1">
    <w:name w:val="TOC Heading1"/>
    <w:basedOn w:val="Antrat1"/>
    <w:next w:val="prastasis"/>
    <w:uiPriority w:val="39"/>
    <w:unhideWhenUsed/>
    <w:qFormat/>
    <w:pPr>
      <w:keepLines/>
      <w:widowControl/>
      <w:tabs>
        <w:tab w:val="clear" w:pos="9638"/>
      </w:tabs>
      <w:spacing w:after="0" w:line="259" w:lineRule="auto"/>
      <w:ind w:left="0" w:firstLine="0"/>
      <w:outlineLvl w:val="9"/>
    </w:pPr>
    <w:rPr>
      <w:rFonts w:ascii="Calibri Light" w:hAnsi="Calibri Light"/>
      <w:b w:val="0"/>
      <w:color w:val="2F5496"/>
      <w:lang w:val="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Pagrindiniotekstotrauka2Diagrama">
    <w:name w:val="Pagrindinio teksto įtrauka 2 Diagrama"/>
    <w:link w:val="Pagrindiniotekstotrauka2"/>
    <w:qFormat/>
    <w:rPr>
      <w:rFonts w:ascii="Times New Roman" w:eastAsia="Times New Roman" w:hAnsi="Times New Roman" w:cs="Times New Roman"/>
      <w:sz w:val="20"/>
      <w:szCs w:val="20"/>
      <w:lang w:bidi="ar-SA"/>
    </w:rPr>
  </w:style>
  <w:style w:type="paragraph" w:customStyle="1" w:styleId="Revision1">
    <w:name w:val="Revision1"/>
    <w:hidden/>
    <w:uiPriority w:val="99"/>
    <w:semiHidden/>
    <w:qFormat/>
    <w:pPr>
      <w:widowControl w:val="0"/>
    </w:pPr>
    <w:rPr>
      <w:color w:val="000000"/>
      <w:sz w:val="24"/>
      <w:szCs w:val="24"/>
      <w:lang w:val="lt-LT" w:eastAsia="lt-LT" w:bidi="lt-LT"/>
    </w:rPr>
  </w:style>
  <w:style w:type="character" w:customStyle="1" w:styleId="UnresolvedMention2">
    <w:name w:val="Unresolved Mention2"/>
    <w:uiPriority w:val="99"/>
    <w:semiHidden/>
    <w:unhideWhenUsed/>
    <w:qFormat/>
    <w:rPr>
      <w:color w:val="605E5C"/>
      <w:shd w:val="clear" w:color="auto" w:fill="E1DFDD"/>
    </w:rPr>
  </w:style>
  <w:style w:type="paragraph" w:customStyle="1" w:styleId="pavadinimas1">
    <w:name w:val="pavadinimas1"/>
    <w:basedOn w:val="prastasis"/>
    <w:qFormat/>
    <w:pPr>
      <w:widowControl/>
      <w:spacing w:before="100" w:beforeAutospacing="1" w:after="100" w:afterAutospacing="1"/>
    </w:pPr>
    <w:rPr>
      <w:rFonts w:ascii="Times New Roman" w:eastAsia="Times New Roman" w:hAnsi="Times New Roman" w:cs="Times New Roman"/>
    </w:rPr>
  </w:style>
  <w:style w:type="paragraph" w:customStyle="1" w:styleId="TableParagraph">
    <w:name w:val="Table Paragraph"/>
    <w:basedOn w:val="prastasis"/>
    <w:uiPriority w:val="1"/>
    <w:qFormat/>
    <w:pPr>
      <w:autoSpaceDE w:val="0"/>
      <w:autoSpaceDN w:val="0"/>
      <w:ind w:left="11"/>
      <w:jc w:val="center"/>
    </w:pPr>
    <w:rPr>
      <w:rFonts w:ascii="Times New Roman" w:eastAsia="Times New Roman" w:hAnsi="Times New Roman" w:cs="Times New Roman"/>
      <w:sz w:val="22"/>
      <w:szCs w:val="22"/>
    </w:rPr>
  </w:style>
  <w:style w:type="character" w:customStyle="1" w:styleId="fontstyle01">
    <w:name w:val="fontstyle01"/>
    <w:qFormat/>
    <w:rPr>
      <w:rFonts w:ascii="TimesNewRomanPS-BoldMT" w:hAnsi="TimesNewRomanPS-BoldMT" w:hint="default"/>
      <w:b/>
      <w:bCs/>
      <w:color w:val="000000"/>
      <w:sz w:val="24"/>
      <w:szCs w:val="24"/>
    </w:rPr>
  </w:style>
  <w:style w:type="paragraph" w:customStyle="1" w:styleId="text">
    <w:name w:val="text"/>
    <w:qFormat/>
    <w:pPr>
      <w:widowControl w:val="0"/>
      <w:spacing w:before="240" w:line="240" w:lineRule="exact"/>
      <w:jc w:val="both"/>
    </w:pPr>
    <w:rPr>
      <w:rFonts w:ascii="Arial" w:eastAsia="Times New Roman" w:hAnsi="Arial" w:cs="Arial"/>
      <w:sz w:val="24"/>
      <w:szCs w:val="24"/>
      <w:lang w:val="cs-CZ" w:eastAsia="hu-HU"/>
    </w:rPr>
  </w:style>
  <w:style w:type="character" w:customStyle="1" w:styleId="SraopastraipaDiagrama">
    <w:name w:val="Sąrašo pastraipa Diagrama"/>
    <w:basedOn w:val="Numatytasispastraiposriftas"/>
    <w:link w:val="Sraopastraipa"/>
    <w:uiPriority w:val="34"/>
    <w:qFormat/>
    <w:locked/>
    <w:rPr>
      <w:rFonts w:ascii="Times New Roman" w:eastAsia="Times New Roman" w:hAnsi="Times New Roman" w:cs="Times New Roman"/>
      <w:sz w:val="24"/>
      <w:szCs w:val="24"/>
    </w:rPr>
  </w:style>
  <w:style w:type="character" w:customStyle="1" w:styleId="DokumentoinaostekstasDiagrama">
    <w:name w:val="Dokumento išnašos tekstas Diagrama"/>
    <w:basedOn w:val="Numatytasispastraiposriftas"/>
    <w:link w:val="Dokumentoinaostekstas"/>
    <w:uiPriority w:val="99"/>
    <w:semiHidden/>
    <w:qFormat/>
    <w:rPr>
      <w:rFonts w:ascii="Times New Roman" w:eastAsia="Times New Roman" w:hAnsi="Times New Roman" w:cs="Times New Roman"/>
      <w:lang w:val="lt-LT" w:eastAsia="fi-FI"/>
    </w:rPr>
  </w:style>
  <w:style w:type="character" w:customStyle="1" w:styleId="PuslapioinaostekstasDiagrama">
    <w:name w:val="Puslapio išnašos tekstas Diagrama"/>
    <w:basedOn w:val="Numatytasispastraiposriftas"/>
    <w:link w:val="Puslapioinaostekstas"/>
    <w:uiPriority w:val="99"/>
    <w:semiHidden/>
    <w:qFormat/>
    <w:rPr>
      <w:color w:val="000000"/>
      <w:lang w:val="lt-LT" w:eastAsia="lt-LT" w:bidi="lt-LT"/>
    </w:rPr>
  </w:style>
  <w:style w:type="table" w:customStyle="1" w:styleId="Style113">
    <w:name w:val="_Style 113"/>
    <w:basedOn w:val="prastojilentel"/>
    <w:qFormat/>
    <w:tblPr>
      <w:tblCellMar>
        <w:left w:w="115" w:type="dxa"/>
        <w:right w:w="115" w:type="dxa"/>
      </w:tblCellMar>
    </w:tblPr>
  </w:style>
  <w:style w:type="table" w:customStyle="1" w:styleId="Style114">
    <w:name w:val="_Style 114"/>
    <w:basedOn w:val="prastojilentel"/>
    <w:qFormat/>
    <w:tblPr>
      <w:tblCellMar>
        <w:left w:w="115" w:type="dxa"/>
        <w:right w:w="115" w:type="dxa"/>
      </w:tblCellMar>
    </w:tblPr>
  </w:style>
  <w:style w:type="table" w:customStyle="1" w:styleId="Style115">
    <w:name w:val="_Style 115"/>
    <w:basedOn w:val="prastojilentel"/>
    <w:qFormat/>
    <w:tblPr>
      <w:tblCellMar>
        <w:left w:w="115" w:type="dxa"/>
        <w:right w:w="115" w:type="dxa"/>
      </w:tblCellMar>
    </w:tblPr>
  </w:style>
  <w:style w:type="table" w:customStyle="1" w:styleId="Style116">
    <w:name w:val="_Style 116"/>
    <w:basedOn w:val="prastojilentel"/>
    <w:qFormat/>
    <w:tblPr>
      <w:tblCellMar>
        <w:left w:w="115" w:type="dxa"/>
        <w:right w:w="115" w:type="dxa"/>
      </w:tblCellMar>
    </w:tblPr>
  </w:style>
  <w:style w:type="table" w:customStyle="1" w:styleId="Style117">
    <w:name w:val="_Style 117"/>
    <w:basedOn w:val="prastojilentel"/>
    <w:qFormat/>
    <w:tblPr>
      <w:tblCellMar>
        <w:left w:w="70" w:type="dxa"/>
        <w:right w:w="70" w:type="dxa"/>
      </w:tblCellMar>
    </w:tblPr>
  </w:style>
  <w:style w:type="table" w:customStyle="1" w:styleId="Style118">
    <w:name w:val="_Style 118"/>
    <w:basedOn w:val="prastojilentel"/>
    <w:qFormat/>
    <w:tblPr>
      <w:tblCellMar>
        <w:left w:w="0" w:type="dxa"/>
        <w:right w:w="0" w:type="dxa"/>
      </w:tblCellMar>
    </w:tblPr>
  </w:style>
  <w:style w:type="table" w:customStyle="1" w:styleId="Style119">
    <w:name w:val="_Style 119"/>
    <w:basedOn w:val="prastojilentel"/>
    <w:qFormat/>
    <w:tblPr>
      <w:tblCellMar>
        <w:left w:w="0" w:type="dxa"/>
        <w:right w:w="0" w:type="dxa"/>
      </w:tblCellMar>
    </w:tblPr>
  </w:style>
  <w:style w:type="table" w:customStyle="1" w:styleId="Style120">
    <w:name w:val="_Style 120"/>
    <w:basedOn w:val="prastojilentel"/>
    <w:qFormat/>
    <w:tblPr>
      <w:tblCellMar>
        <w:left w:w="115" w:type="dxa"/>
        <w:right w:w="115" w:type="dxa"/>
      </w:tblCellMar>
    </w:tblPr>
  </w:style>
  <w:style w:type="table" w:customStyle="1" w:styleId="Style121">
    <w:name w:val="_Style 121"/>
    <w:basedOn w:val="prastojilentel"/>
    <w:qFormat/>
    <w:tblPr>
      <w:tblCellMar>
        <w:left w:w="115" w:type="dxa"/>
        <w:right w:w="115" w:type="dxa"/>
      </w:tblCellMar>
    </w:tblPr>
  </w:style>
  <w:style w:type="table" w:customStyle="1" w:styleId="Style122">
    <w:name w:val="_Style 122"/>
    <w:basedOn w:val="prastojilentel"/>
    <w:qFormat/>
    <w:tblPr>
      <w:tblCellMar>
        <w:left w:w="115" w:type="dxa"/>
        <w:right w:w="115" w:type="dxa"/>
      </w:tblCellMar>
    </w:tblPr>
  </w:style>
  <w:style w:type="paragraph" w:styleId="Pataisymai">
    <w:name w:val="Revision"/>
    <w:hidden/>
    <w:uiPriority w:val="99"/>
    <w:unhideWhenUsed/>
    <w:rsid w:val="00662216"/>
    <w:rPr>
      <w:sz w:val="24"/>
      <w:szCs w:val="24"/>
      <w:lang w:val="lt"/>
    </w:rPr>
  </w:style>
  <w:style w:type="character" w:styleId="Neapdorotaspaminjimas">
    <w:name w:val="Unresolved Mention"/>
    <w:basedOn w:val="Numatytasispastraiposriftas"/>
    <w:uiPriority w:val="99"/>
    <w:semiHidden/>
    <w:unhideWhenUsed/>
    <w:rsid w:val="00E77C70"/>
    <w:rPr>
      <w:color w:val="605E5C"/>
      <w:shd w:val="clear" w:color="auto" w:fill="E1DFDD"/>
    </w:rPr>
  </w:style>
  <w:style w:type="character" w:customStyle="1" w:styleId="text-token-text-primary">
    <w:name w:val="text-token-text-primary"/>
    <w:basedOn w:val="Numatytasispastraiposriftas"/>
    <w:rsid w:val="003477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cf4bcfe-e125-4628-9b07-d6d2ad0d97bd" xsi:nil="true"/>
    <lcf76f155ced4ddcb4097134ff3c332f xmlns="b224a305-cf0b-42bc-b55b-772ab415530e">
      <Terms xmlns="http://schemas.microsoft.com/office/infopath/2007/PartnerControls"/>
    </lcf76f155ced4ddcb4097134ff3c332f>
  </documentManagement>
</p:properti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qk+2h9B1UXUTf7j9x+hPekbWrA==">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</go:docsCustomData>
</go:gDocsCustomXmlDataStorag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as" ma:contentTypeID="0x010100E4FCF5AECBF0A64590C323FA2C7464A0" ma:contentTypeVersion="16" ma:contentTypeDescription="Kurkite naują dokumentą." ma:contentTypeScope="" ma:versionID="041dfae3e27ffe31cad067a71227a4ac">
  <xsd:schema xmlns:xsd="http://www.w3.org/2001/XMLSchema" xmlns:xs="http://www.w3.org/2001/XMLSchema" xmlns:p="http://schemas.microsoft.com/office/2006/metadata/properties" xmlns:ns2="ecf4bcfe-e125-4628-9b07-d6d2ad0d97bd" xmlns:ns3="b224a305-cf0b-42bc-b55b-772ab415530e" targetNamespace="http://schemas.microsoft.com/office/2006/metadata/properties" ma:root="true" ma:fieldsID="98f85e20503e49759a307e522d35966b" ns2:_="" ns3:_="">
    <xsd:import namespace="ecf4bcfe-e125-4628-9b07-d6d2ad0d97bd"/>
    <xsd:import namespace="b224a305-cf0b-42bc-b55b-772ab415530e"/>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element ref="ns3:MediaLengthInSeconds" minOccurs="0"/>
                <xsd:element ref="ns3:MediaServiceDateTaken" minOccurs="0"/>
                <xsd:element ref="ns3:lcf76f155ced4ddcb4097134ff3c332f" minOccurs="0"/>
                <xsd:element ref="ns2:TaxCatchAll" minOccurs="0"/>
                <xsd:element ref="ns3:MediaServiceOCR"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4bcfe-e125-4628-9b07-d6d2ad0d97bd" elementFormDefault="qualified">
    <xsd:import namespace="http://schemas.microsoft.com/office/2006/documentManagement/types"/>
    <xsd:import namespace="http://schemas.microsoft.com/office/infopath/2007/PartnerControls"/>
    <xsd:element name="SharedWithUsers" ma:index="8"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Bendrinta su išsamia informacija" ma:internalName="SharedWithDetails" ma:readOnly="true">
      <xsd:simpleType>
        <xsd:restriction base="dms:Note">
          <xsd:maxLength value="255"/>
        </xsd:restriction>
      </xsd:simpleType>
    </xsd:element>
    <xsd:element name="TaxCatchAll" ma:index="20" nillable="true" ma:displayName="Taxonomy Catch All Column" ma:hidden="true" ma:list="{1c1da930-0988-4fe1-9374-e8d734ae1426}" ma:internalName="TaxCatchAll" ma:showField="CatchAllData" ma:web="ecf4bcfe-e125-4628-9b07-d6d2ad0d97b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224a305-cf0b-42bc-b55b-772ab415530e"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lcf76f155ced4ddcb4097134ff3c332f" ma:index="19" nillable="true" ma:taxonomy="true" ma:internalName="lcf76f155ced4ddcb4097134ff3c332f" ma:taxonomyFieldName="MediaServiceImageTags" ma:displayName="Vaizdų žymės" ma:readOnly="false" ma:fieldId="{5cf76f15-5ced-4ddc-b409-7134ff3c332f}" ma:taxonomyMulti="true" ma:sspId="12c40aab-7254-468c-8582-d5d192e978b6"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descrip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2CA54E-2E29-47BA-A202-A9E63AC5764F}">
  <ds:schemaRefs>
    <ds:schemaRef ds:uri="http://schemas.microsoft.com/office/2006/metadata/properties"/>
    <ds:schemaRef ds:uri="http://schemas.microsoft.com/office/infopath/2007/PartnerControls"/>
    <ds:schemaRef ds:uri="ecf4bcfe-e125-4628-9b07-d6d2ad0d97bd"/>
    <ds:schemaRef ds:uri="b224a305-cf0b-42bc-b55b-772ab415530e"/>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18BE5477-9A63-41C0-8618-64D639E93B93}">
  <ds:schemaRefs>
    <ds:schemaRef ds:uri="http://schemas.microsoft.com/sharepoint/v3/contenttype/forms"/>
  </ds:schemaRefs>
</ds:datastoreItem>
</file>

<file path=customXml/itemProps5.xml><?xml version="1.0" encoding="utf-8"?>
<ds:datastoreItem xmlns:ds="http://schemas.openxmlformats.org/officeDocument/2006/customXml" ds:itemID="{B136FD3E-8013-4E16-BE24-98261450C4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4bcfe-e125-4628-9b07-d6d2ad0d97bd"/>
    <ds:schemaRef ds:uri="b224a305-cf0b-42bc-b55b-772ab41553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43581B88-E556-45AF-9125-3E4DF018B5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31</Pages>
  <Words>65588</Words>
  <Characters>37386</Characters>
  <Application>Microsoft Office Word</Application>
  <DocSecurity>0</DocSecurity>
  <Lines>311</Lines>
  <Paragraphs>205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Turgelių NVĮ techninė specifikacija – pataisyta pagal KG1–KG3 pastabas</vt:lpstr>
      <vt:lpstr/>
    </vt:vector>
  </TitlesOfParts>
  <Company/>
  <LinksUpToDate>false</LinksUpToDate>
  <CharactersWithSpaces>102769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Turgelių NVĮ techninė specifikacija – pataisyta pagal KG1–KG3 pastabas</dc:title>
  <dc:creator>Ala Ozarovskaja</dc:creator>
  <cp:lastModifiedBy>Tvarkyba UAB</cp:lastModifiedBy>
  <cp:revision>2</cp:revision>
  <dcterms:created xsi:type="dcterms:W3CDTF">2026-08-19T07:20:00Z</dcterms:created>
  <dcterms:modified xsi:type="dcterms:W3CDTF">2026-08-19T07:20:00Z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0x010100E4FCF5AECBF0A64590C323FA2C7464A0</vt:lpwstr>
  </property>
  <property fmtid="{D5CDD505-2E9C-101B-9397-08002B2CF9AE}" pid="3" name="MediaServiceImageTags">
    <vt:lpwstr/>
  </property>
  <property fmtid="{D5CDD505-2E9C-101B-9397-08002B2CF9AE}" pid="4" name="KSOTemplateDocerSaveRecord">
    <vt:lpwstr>eyJoZGlkIjoiNGQyOGVmOGJiNGM4YjY1MTlhMjY5ZDE4ZWQyMDgxNGEiLCJ1c2VySWQiOiIxMDk5NTExNzI5ODQwMyJ9</vt:lpwstr>
  </property>
  <property fmtid="{D5CDD505-2E9C-101B-9397-08002B2CF9AE}" pid="5" name="KSOProductBuildVer">
    <vt:lpwstr>1033-12.1.0.26372</vt:lpwstr>
  </property>
  <property fmtid="{D5CDD505-2E9C-101B-9397-08002B2CF9AE}" pid="6" name="ICV">
    <vt:lpwstr>7D4BBDE3CB734EEAA59D465903C34D40_12</vt:lpwstr>
  </property>
</Properties>
</file>